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53493" w14:textId="77777777" w:rsidR="00AB584F" w:rsidRDefault="00AB584F" w:rsidP="00AB584F">
      <w:pPr>
        <w:pStyle w:val="Title"/>
      </w:pPr>
    </w:p>
    <w:p w14:paraId="08FA834C" w14:textId="0D8BB402" w:rsidR="00067E7C" w:rsidRPr="00067E7C" w:rsidRDefault="00AB584F" w:rsidP="00067E7C">
      <w:pPr>
        <w:pStyle w:val="Title"/>
      </w:pPr>
      <w:r>
        <w:t xml:space="preserve">South Cambridgeshire District </w:t>
      </w:r>
      <w:r w:rsidR="00D25A27">
        <w:t xml:space="preserve">Council: </w:t>
      </w:r>
    </w:p>
    <w:p w14:paraId="7827947B" w14:textId="4C39AEDE" w:rsidR="00AB584F" w:rsidRPr="00C07769" w:rsidRDefault="00C07769" w:rsidP="00AB584F">
      <w:pPr>
        <w:rPr>
          <w:rFonts w:asciiTheme="majorHAnsi" w:eastAsiaTheme="majorEastAsia" w:hAnsiTheme="majorHAnsi" w:cstheme="majorBidi"/>
          <w:spacing w:val="-10"/>
          <w:kern w:val="28"/>
          <w:sz w:val="40"/>
          <w:szCs w:val="40"/>
        </w:rPr>
      </w:pPr>
      <w:r w:rsidRPr="00C07769">
        <w:rPr>
          <w:rFonts w:asciiTheme="majorHAnsi" w:eastAsiaTheme="majorEastAsia" w:hAnsiTheme="majorHAnsi" w:cstheme="majorBidi"/>
          <w:spacing w:val="-10"/>
          <w:kern w:val="28"/>
          <w:sz w:val="40"/>
          <w:szCs w:val="40"/>
        </w:rPr>
        <w:t>Omicron Hospitality and Leisure</w:t>
      </w:r>
      <w:r w:rsidR="00FA67C0" w:rsidRPr="00C07769">
        <w:rPr>
          <w:rFonts w:asciiTheme="majorHAnsi" w:eastAsiaTheme="majorEastAsia" w:hAnsiTheme="majorHAnsi" w:cstheme="majorBidi"/>
          <w:spacing w:val="-10"/>
          <w:kern w:val="28"/>
          <w:sz w:val="40"/>
          <w:szCs w:val="40"/>
        </w:rPr>
        <w:t xml:space="preserve"> Grant</w:t>
      </w:r>
      <w:r w:rsidR="00A56DE0">
        <w:rPr>
          <w:rFonts w:asciiTheme="majorHAnsi" w:eastAsiaTheme="majorEastAsia" w:hAnsiTheme="majorHAnsi" w:cstheme="majorBidi"/>
          <w:spacing w:val="-10"/>
          <w:kern w:val="28"/>
          <w:sz w:val="40"/>
          <w:szCs w:val="40"/>
        </w:rPr>
        <w:t>s</w:t>
      </w:r>
      <w:r w:rsidR="004A01C7" w:rsidRPr="00C07769">
        <w:rPr>
          <w:rFonts w:asciiTheme="majorHAnsi" w:eastAsiaTheme="majorEastAsia" w:hAnsiTheme="majorHAnsi" w:cstheme="majorBidi"/>
          <w:spacing w:val="-10"/>
          <w:kern w:val="28"/>
          <w:sz w:val="40"/>
          <w:szCs w:val="40"/>
        </w:rPr>
        <w:t xml:space="preserve"> Support Policy</w:t>
      </w:r>
    </w:p>
    <w:p w14:paraId="313EC049" w14:textId="0F8DC36E" w:rsidR="00FA67C0" w:rsidRPr="00FA67C0" w:rsidRDefault="00FA67C0" w:rsidP="00AB584F">
      <w:pPr>
        <w:rPr>
          <w:rFonts w:asciiTheme="majorHAnsi" w:eastAsiaTheme="majorEastAsia" w:hAnsiTheme="majorHAnsi" w:cstheme="majorBidi"/>
          <w:spacing w:val="-10"/>
          <w:kern w:val="28"/>
          <w:sz w:val="36"/>
          <w:szCs w:val="36"/>
        </w:rPr>
      </w:pPr>
      <w:r w:rsidRPr="00FA67C0">
        <w:rPr>
          <w:rFonts w:asciiTheme="majorHAnsi" w:eastAsiaTheme="majorEastAsia" w:hAnsiTheme="majorHAnsi" w:cstheme="majorBidi"/>
          <w:spacing w:val="-10"/>
          <w:kern w:val="28"/>
          <w:sz w:val="36"/>
          <w:szCs w:val="36"/>
        </w:rPr>
        <w:t>January 2022</w:t>
      </w:r>
    </w:p>
    <w:p w14:paraId="75D789B3" w14:textId="77777777" w:rsidR="00F353EA" w:rsidRDefault="00F353EA" w:rsidP="00AB584F">
      <w:pPr>
        <w:rPr>
          <w:rFonts w:asciiTheme="majorHAnsi" w:eastAsiaTheme="majorEastAsia" w:hAnsiTheme="majorHAnsi" w:cstheme="majorBidi"/>
          <w:spacing w:val="-10"/>
          <w:kern w:val="28"/>
          <w:sz w:val="52"/>
          <w:szCs w:val="56"/>
        </w:rPr>
      </w:pPr>
    </w:p>
    <w:p w14:paraId="7022DF7A" w14:textId="77777777" w:rsidR="00575F65" w:rsidRPr="00FA67C0" w:rsidRDefault="00575F65" w:rsidP="00FA67C0">
      <w:pPr>
        <w:rPr>
          <w:sz w:val="32"/>
          <w:szCs w:val="28"/>
        </w:rPr>
      </w:pPr>
    </w:p>
    <w:p w14:paraId="07003ED5" w14:textId="4C8FE616" w:rsidR="0060270A" w:rsidRDefault="0060270A" w:rsidP="00A436D6">
      <w:pPr>
        <w:spacing w:after="0" w:line="240" w:lineRule="auto"/>
        <w:rPr>
          <w:sz w:val="32"/>
          <w:szCs w:val="28"/>
        </w:rPr>
      </w:pPr>
    </w:p>
    <w:p w14:paraId="477AB7E1" w14:textId="49ECFD11" w:rsidR="00A436D6" w:rsidRDefault="00A436D6" w:rsidP="00A436D6">
      <w:pPr>
        <w:spacing w:after="0" w:line="240" w:lineRule="auto"/>
        <w:rPr>
          <w:sz w:val="32"/>
          <w:szCs w:val="28"/>
        </w:rPr>
      </w:pPr>
    </w:p>
    <w:p w14:paraId="23B55636" w14:textId="7EB911B5" w:rsidR="00A436D6" w:rsidRDefault="00A436D6" w:rsidP="00A436D6">
      <w:pPr>
        <w:spacing w:after="0" w:line="240" w:lineRule="auto"/>
        <w:rPr>
          <w:sz w:val="32"/>
          <w:szCs w:val="28"/>
        </w:rPr>
      </w:pPr>
    </w:p>
    <w:p w14:paraId="1CE94085" w14:textId="7E218FDF" w:rsidR="00A436D6" w:rsidRDefault="00A436D6" w:rsidP="00A436D6">
      <w:pPr>
        <w:spacing w:after="0" w:line="240" w:lineRule="auto"/>
        <w:rPr>
          <w:sz w:val="32"/>
          <w:szCs w:val="28"/>
        </w:rPr>
      </w:pPr>
    </w:p>
    <w:p w14:paraId="68994D21" w14:textId="77777777" w:rsidR="00FC7A21" w:rsidRPr="00A436D6" w:rsidRDefault="00FC7A21" w:rsidP="00A436D6">
      <w:pPr>
        <w:spacing w:after="0" w:line="240" w:lineRule="auto"/>
        <w:rPr>
          <w:sz w:val="32"/>
          <w:szCs w:val="28"/>
        </w:rPr>
      </w:pPr>
    </w:p>
    <w:tbl>
      <w:tblPr>
        <w:tblStyle w:val="TableGrid"/>
        <w:tblpPr w:leftFromText="180" w:rightFromText="180" w:vertAnchor="text" w:horzAnchor="page" w:tblpX="4906" w:tblpY="834"/>
        <w:tblW w:w="0" w:type="auto"/>
        <w:tblLook w:val="04A0" w:firstRow="1" w:lastRow="0" w:firstColumn="1" w:lastColumn="0" w:noHBand="0" w:noVBand="1"/>
      </w:tblPr>
      <w:tblGrid>
        <w:gridCol w:w="2978"/>
        <w:gridCol w:w="3113"/>
      </w:tblGrid>
      <w:tr w:rsidR="000C107C" w14:paraId="07ABD0EF" w14:textId="77777777" w:rsidTr="000C107C">
        <w:trPr>
          <w:trHeight w:val="416"/>
        </w:trPr>
        <w:tc>
          <w:tcPr>
            <w:tcW w:w="2978" w:type="dxa"/>
          </w:tcPr>
          <w:p w14:paraId="65CB702C" w14:textId="77777777" w:rsidR="000C107C" w:rsidRPr="00AB584F" w:rsidRDefault="000C107C" w:rsidP="000C107C">
            <w:pPr>
              <w:spacing w:after="0" w:line="240" w:lineRule="auto"/>
              <w:rPr>
                <w:b/>
                <w:bCs/>
              </w:rPr>
            </w:pPr>
            <w:r w:rsidRPr="00AB584F">
              <w:rPr>
                <w:b/>
                <w:bCs/>
              </w:rPr>
              <w:t>Version</w:t>
            </w:r>
          </w:p>
        </w:tc>
        <w:tc>
          <w:tcPr>
            <w:tcW w:w="3113" w:type="dxa"/>
          </w:tcPr>
          <w:p w14:paraId="489B44D1" w14:textId="2F256C8C" w:rsidR="000C107C" w:rsidRDefault="00E04F07" w:rsidP="000C107C">
            <w:pPr>
              <w:spacing w:after="0" w:line="240" w:lineRule="auto"/>
            </w:pPr>
            <w:r>
              <w:t>1</w:t>
            </w:r>
          </w:p>
        </w:tc>
      </w:tr>
      <w:tr w:rsidR="000C107C" w14:paraId="54DFB248" w14:textId="77777777" w:rsidTr="000C107C">
        <w:trPr>
          <w:trHeight w:val="499"/>
        </w:trPr>
        <w:tc>
          <w:tcPr>
            <w:tcW w:w="2978" w:type="dxa"/>
          </w:tcPr>
          <w:p w14:paraId="657B0D7B" w14:textId="77777777" w:rsidR="000C107C" w:rsidRPr="00AB584F" w:rsidRDefault="000C107C" w:rsidP="000C107C">
            <w:pPr>
              <w:spacing w:after="0" w:line="240" w:lineRule="auto"/>
              <w:rPr>
                <w:b/>
                <w:bCs/>
              </w:rPr>
            </w:pPr>
            <w:r>
              <w:rPr>
                <w:b/>
                <w:bCs/>
              </w:rPr>
              <w:t>Ownership</w:t>
            </w:r>
          </w:p>
        </w:tc>
        <w:tc>
          <w:tcPr>
            <w:tcW w:w="3113" w:type="dxa"/>
          </w:tcPr>
          <w:p w14:paraId="3CC10B6A" w14:textId="4A5672CA" w:rsidR="000C107C" w:rsidRDefault="000F2C9E" w:rsidP="000C107C">
            <w:pPr>
              <w:spacing w:after="0" w:line="240" w:lineRule="auto"/>
            </w:pPr>
            <w:r>
              <w:t>Peter Maddock (Head of Finance)</w:t>
            </w:r>
          </w:p>
        </w:tc>
      </w:tr>
      <w:tr w:rsidR="000C107C" w14:paraId="503283CE" w14:textId="77777777" w:rsidTr="000C107C">
        <w:trPr>
          <w:trHeight w:val="269"/>
        </w:trPr>
        <w:tc>
          <w:tcPr>
            <w:tcW w:w="2978" w:type="dxa"/>
          </w:tcPr>
          <w:p w14:paraId="24C746A7" w14:textId="77777777" w:rsidR="000C107C" w:rsidRPr="00AB584F" w:rsidRDefault="000C107C" w:rsidP="000C107C">
            <w:pPr>
              <w:spacing w:after="0" w:line="240" w:lineRule="auto"/>
              <w:rPr>
                <w:b/>
                <w:bCs/>
              </w:rPr>
            </w:pPr>
            <w:r w:rsidRPr="00AB584F">
              <w:rPr>
                <w:b/>
                <w:bCs/>
              </w:rPr>
              <w:t xml:space="preserve">Approved </w:t>
            </w:r>
            <w:r>
              <w:rPr>
                <w:b/>
                <w:bCs/>
              </w:rPr>
              <w:t>b</w:t>
            </w:r>
            <w:r w:rsidRPr="00AB584F">
              <w:rPr>
                <w:b/>
                <w:bCs/>
              </w:rPr>
              <w:t>y</w:t>
            </w:r>
          </w:p>
        </w:tc>
        <w:tc>
          <w:tcPr>
            <w:tcW w:w="3113" w:type="dxa"/>
          </w:tcPr>
          <w:p w14:paraId="0BEE4DFC" w14:textId="5FA1F699" w:rsidR="000C107C" w:rsidRDefault="000C107C" w:rsidP="000C107C">
            <w:pPr>
              <w:spacing w:after="0" w:line="240" w:lineRule="auto"/>
            </w:pPr>
          </w:p>
        </w:tc>
      </w:tr>
      <w:tr w:rsidR="000C107C" w14:paraId="5252D13F" w14:textId="77777777" w:rsidTr="000C107C">
        <w:trPr>
          <w:trHeight w:val="96"/>
        </w:trPr>
        <w:tc>
          <w:tcPr>
            <w:tcW w:w="2978" w:type="dxa"/>
          </w:tcPr>
          <w:p w14:paraId="3CF745B6" w14:textId="77777777" w:rsidR="000C107C" w:rsidRPr="00AB584F" w:rsidRDefault="000C107C" w:rsidP="000C107C">
            <w:pPr>
              <w:spacing w:after="0" w:line="240" w:lineRule="auto"/>
              <w:rPr>
                <w:b/>
                <w:bCs/>
              </w:rPr>
            </w:pPr>
            <w:r>
              <w:rPr>
                <w:b/>
                <w:bCs/>
              </w:rPr>
              <w:t>Approval date</w:t>
            </w:r>
          </w:p>
        </w:tc>
        <w:tc>
          <w:tcPr>
            <w:tcW w:w="3113" w:type="dxa"/>
          </w:tcPr>
          <w:p w14:paraId="753A22B8" w14:textId="68D6BDFC" w:rsidR="000C107C" w:rsidRDefault="000C107C" w:rsidP="000C107C">
            <w:pPr>
              <w:spacing w:after="0" w:line="240" w:lineRule="auto"/>
            </w:pPr>
          </w:p>
        </w:tc>
      </w:tr>
      <w:tr w:rsidR="000C107C" w14:paraId="6449019B" w14:textId="77777777" w:rsidTr="000C107C">
        <w:trPr>
          <w:trHeight w:val="320"/>
        </w:trPr>
        <w:tc>
          <w:tcPr>
            <w:tcW w:w="2978" w:type="dxa"/>
          </w:tcPr>
          <w:p w14:paraId="4E324703" w14:textId="77777777" w:rsidR="000C107C" w:rsidRPr="00AB584F" w:rsidRDefault="000C107C" w:rsidP="000C107C">
            <w:pPr>
              <w:spacing w:after="0" w:line="240" w:lineRule="auto"/>
              <w:rPr>
                <w:b/>
                <w:bCs/>
              </w:rPr>
            </w:pPr>
            <w:r w:rsidRPr="00AB584F">
              <w:rPr>
                <w:b/>
                <w:bCs/>
              </w:rPr>
              <w:t xml:space="preserve">Publication </w:t>
            </w:r>
            <w:r>
              <w:rPr>
                <w:b/>
                <w:bCs/>
              </w:rPr>
              <w:t>d</w:t>
            </w:r>
            <w:r w:rsidRPr="00AB584F">
              <w:rPr>
                <w:b/>
                <w:bCs/>
              </w:rPr>
              <w:t>ate</w:t>
            </w:r>
          </w:p>
        </w:tc>
        <w:tc>
          <w:tcPr>
            <w:tcW w:w="3113" w:type="dxa"/>
          </w:tcPr>
          <w:p w14:paraId="79DB11DB" w14:textId="1143585F" w:rsidR="000C107C" w:rsidRDefault="000C107C" w:rsidP="000C107C">
            <w:pPr>
              <w:spacing w:after="0" w:line="240" w:lineRule="auto"/>
            </w:pPr>
          </w:p>
        </w:tc>
      </w:tr>
      <w:tr w:rsidR="000C107C" w14:paraId="5CF5DF01" w14:textId="77777777" w:rsidTr="000C107C">
        <w:trPr>
          <w:trHeight w:val="549"/>
        </w:trPr>
        <w:tc>
          <w:tcPr>
            <w:tcW w:w="2978" w:type="dxa"/>
          </w:tcPr>
          <w:p w14:paraId="5FCF8BAC" w14:textId="77777777" w:rsidR="000C107C" w:rsidRPr="00AB584F" w:rsidRDefault="000C107C" w:rsidP="000C107C">
            <w:pPr>
              <w:spacing w:after="0" w:line="240" w:lineRule="auto"/>
              <w:rPr>
                <w:b/>
                <w:bCs/>
              </w:rPr>
            </w:pPr>
            <w:r w:rsidRPr="00AB584F">
              <w:rPr>
                <w:b/>
                <w:bCs/>
              </w:rPr>
              <w:t>Date of next review</w:t>
            </w:r>
          </w:p>
        </w:tc>
        <w:tc>
          <w:tcPr>
            <w:tcW w:w="3113" w:type="dxa"/>
          </w:tcPr>
          <w:p w14:paraId="382E22B2" w14:textId="6A4ECFE8" w:rsidR="000C107C" w:rsidRDefault="00E04F07" w:rsidP="000C107C">
            <w:pPr>
              <w:spacing w:after="0" w:line="240" w:lineRule="auto"/>
            </w:pPr>
            <w:r>
              <w:t>As required</w:t>
            </w:r>
          </w:p>
        </w:tc>
      </w:tr>
    </w:tbl>
    <w:p w14:paraId="37FF76DD" w14:textId="77777777" w:rsidR="0060270A" w:rsidRDefault="0060270A" w:rsidP="00AB584F"/>
    <w:p w14:paraId="3A758E3B" w14:textId="4ADE2DDF" w:rsidR="00AB584F" w:rsidRDefault="00AB584F" w:rsidP="00AB584F"/>
    <w:p w14:paraId="4892A5F1" w14:textId="685469B9" w:rsidR="00AB584F" w:rsidRDefault="00AB584F" w:rsidP="00AB584F"/>
    <w:p w14:paraId="0968BA39" w14:textId="4928BB57" w:rsidR="00AB584F" w:rsidRDefault="00AB584F" w:rsidP="00AB584F"/>
    <w:p w14:paraId="034971DE" w14:textId="77777777" w:rsidR="005B18C7" w:rsidRDefault="005B18C7" w:rsidP="00756E1B">
      <w:bookmarkStart w:id="0" w:name="_Toc34645352"/>
    </w:p>
    <w:p w14:paraId="139041A4" w14:textId="392ACF63" w:rsidR="00561AF6" w:rsidRDefault="00561AF6" w:rsidP="00756E1B"/>
    <w:bookmarkEnd w:id="0"/>
    <w:p w14:paraId="6DDE42C8" w14:textId="53B83449" w:rsidR="00844C22" w:rsidRPr="005A4D44" w:rsidRDefault="002F79D9" w:rsidP="005A4D44">
      <w:pPr>
        <w:pStyle w:val="Heading1"/>
      </w:pPr>
      <w:r>
        <w:lastRenderedPageBreak/>
        <w:t>Background</w:t>
      </w:r>
    </w:p>
    <w:p w14:paraId="4B9C51F9" w14:textId="7811CF5C" w:rsidR="005A4D44" w:rsidRDefault="005A4D44" w:rsidP="005A4D44">
      <w:pPr>
        <w:tabs>
          <w:tab w:val="left" w:pos="0"/>
        </w:tabs>
        <w:spacing w:after="0"/>
        <w:rPr>
          <w:szCs w:val="24"/>
        </w:rPr>
      </w:pPr>
      <w:r>
        <w:rPr>
          <w:szCs w:val="24"/>
        </w:rPr>
        <w:t>This document provides details of</w:t>
      </w:r>
      <w:r w:rsidR="002F79D9">
        <w:rPr>
          <w:szCs w:val="24"/>
        </w:rPr>
        <w:t xml:space="preserve"> financial</w:t>
      </w:r>
      <w:r>
        <w:rPr>
          <w:szCs w:val="24"/>
        </w:rPr>
        <w:t xml:space="preserve"> support to be administered to businesses by South Cambridgeshire District Council for businesses severely impacted by coronavirus restrictions and the rise of the Omicron variant. </w:t>
      </w:r>
    </w:p>
    <w:p w14:paraId="5E4CEE63" w14:textId="48623072" w:rsidR="00B366F5" w:rsidRDefault="00B366F5" w:rsidP="005A4D44">
      <w:pPr>
        <w:tabs>
          <w:tab w:val="left" w:pos="0"/>
        </w:tabs>
        <w:spacing w:after="0"/>
        <w:rPr>
          <w:szCs w:val="24"/>
        </w:rPr>
      </w:pPr>
    </w:p>
    <w:p w14:paraId="068E0E18" w14:textId="77777777" w:rsidR="00B366F5" w:rsidRDefault="00B366F5" w:rsidP="00B366F5">
      <w:pPr>
        <w:spacing w:after="0"/>
        <w:rPr>
          <w:szCs w:val="24"/>
        </w:rPr>
      </w:pPr>
      <w:r>
        <w:rPr>
          <w:szCs w:val="24"/>
        </w:rPr>
        <w:t xml:space="preserve">In December 2021, </w:t>
      </w:r>
      <w:r w:rsidRPr="009C359C">
        <w:rPr>
          <w:szCs w:val="24"/>
        </w:rPr>
        <w:t xml:space="preserve">Government </w:t>
      </w:r>
      <w:r>
        <w:rPr>
          <w:szCs w:val="24"/>
        </w:rPr>
        <w:t>announced</w:t>
      </w:r>
      <w:r w:rsidRPr="009C359C">
        <w:rPr>
          <w:szCs w:val="24"/>
        </w:rPr>
        <w:t xml:space="preserve"> details of </w:t>
      </w:r>
      <w:r>
        <w:rPr>
          <w:szCs w:val="24"/>
        </w:rPr>
        <w:t xml:space="preserve">further </w:t>
      </w:r>
      <w:r w:rsidRPr="009C359C">
        <w:rPr>
          <w:szCs w:val="24"/>
        </w:rPr>
        <w:t xml:space="preserve">support to be administered by local authorities to businesses who have been </w:t>
      </w:r>
      <w:r>
        <w:rPr>
          <w:szCs w:val="24"/>
        </w:rPr>
        <w:t>affected severely by the rise in the Omicron variant</w:t>
      </w:r>
      <w:r w:rsidRPr="009C359C">
        <w:rPr>
          <w:szCs w:val="24"/>
        </w:rPr>
        <w:t xml:space="preserve"> </w:t>
      </w:r>
      <w:r>
        <w:rPr>
          <w:szCs w:val="24"/>
        </w:rPr>
        <w:t>within</w:t>
      </w:r>
      <w:r w:rsidRPr="009C359C">
        <w:rPr>
          <w:szCs w:val="24"/>
        </w:rPr>
        <w:t xml:space="preserve"> </w:t>
      </w:r>
      <w:r>
        <w:rPr>
          <w:szCs w:val="24"/>
        </w:rPr>
        <w:t>hospitality</w:t>
      </w:r>
      <w:r w:rsidRPr="009C359C">
        <w:rPr>
          <w:szCs w:val="24"/>
        </w:rPr>
        <w:t xml:space="preserve">, leisure, personal care, </w:t>
      </w:r>
      <w:r>
        <w:rPr>
          <w:szCs w:val="24"/>
        </w:rPr>
        <w:t xml:space="preserve">and </w:t>
      </w:r>
      <w:r w:rsidRPr="009C359C">
        <w:rPr>
          <w:szCs w:val="24"/>
        </w:rPr>
        <w:t xml:space="preserve">sports facilities businesses. </w:t>
      </w:r>
    </w:p>
    <w:p w14:paraId="48C8885C" w14:textId="502404AB" w:rsidR="00B366F5" w:rsidRDefault="00B366F5" w:rsidP="005A4D44">
      <w:pPr>
        <w:tabs>
          <w:tab w:val="left" w:pos="0"/>
        </w:tabs>
        <w:spacing w:after="0"/>
        <w:rPr>
          <w:szCs w:val="24"/>
        </w:rPr>
      </w:pPr>
    </w:p>
    <w:p w14:paraId="72763E65" w14:textId="474D24C4" w:rsidR="00B366F5" w:rsidRDefault="00B366F5" w:rsidP="00E85CD0">
      <w:pPr>
        <w:pStyle w:val="Heading1"/>
        <w:rPr>
          <w:sz w:val="28"/>
        </w:rPr>
      </w:pPr>
      <w:r>
        <w:t>Omicron Hospitality and Leisure grant (OHL</w:t>
      </w:r>
      <w:r w:rsidR="009A67ED">
        <w:t>G</w:t>
      </w:r>
      <w:r>
        <w:t>)</w:t>
      </w:r>
    </w:p>
    <w:p w14:paraId="47676CA0" w14:textId="09357636" w:rsidR="002A3640" w:rsidRPr="002A3640" w:rsidRDefault="002A3640" w:rsidP="002A3640">
      <w:pPr>
        <w:rPr>
          <w:rFonts w:asciiTheme="majorHAnsi" w:hAnsiTheme="majorHAnsi" w:cstheme="majorHAnsi"/>
          <w:sz w:val="22"/>
        </w:rPr>
      </w:pPr>
      <w:r w:rsidRPr="002A3640">
        <w:rPr>
          <w:rFonts w:asciiTheme="majorHAnsi" w:hAnsiTheme="majorHAnsi" w:cstheme="majorHAnsi"/>
        </w:rPr>
        <w:t>Businesses who were the registered rate payer on 30 December 2021 operating within the Hospitality and Leisure sector could be eligible for a one-off payment in recognition that the rise of the Omicron variant has led to severe impact on their business. The primary principle is to support businesses that offer in-person services as their main service and activity takes place in a fixed-rate paying premises in the hospitality, leisure and tourism accommodation sectors. The amount of the one</w:t>
      </w:r>
      <w:r w:rsidR="00D914F2">
        <w:rPr>
          <w:rFonts w:asciiTheme="majorHAnsi" w:hAnsiTheme="majorHAnsi" w:cstheme="majorHAnsi"/>
        </w:rPr>
        <w:t>-</w:t>
      </w:r>
      <w:r w:rsidRPr="002A3640">
        <w:rPr>
          <w:rFonts w:asciiTheme="majorHAnsi" w:hAnsiTheme="majorHAnsi" w:cstheme="majorHAnsi"/>
        </w:rPr>
        <w:t>off payment is based on the rateable value and shown below.</w:t>
      </w:r>
    </w:p>
    <w:tbl>
      <w:tblPr>
        <w:tblStyle w:val="TableGrid"/>
        <w:tblW w:w="0" w:type="auto"/>
        <w:tblLook w:val="04A0" w:firstRow="1" w:lastRow="0" w:firstColumn="1" w:lastColumn="0" w:noHBand="0" w:noVBand="1"/>
      </w:tblPr>
      <w:tblGrid>
        <w:gridCol w:w="5310"/>
        <w:gridCol w:w="5311"/>
      </w:tblGrid>
      <w:tr w:rsidR="00B366F5" w14:paraId="1DFA5B15" w14:textId="77777777" w:rsidTr="00B366F5">
        <w:tc>
          <w:tcPr>
            <w:tcW w:w="5310" w:type="dxa"/>
            <w:tcBorders>
              <w:top w:val="single" w:sz="4" w:space="0" w:color="auto"/>
              <w:left w:val="single" w:sz="4" w:space="0" w:color="auto"/>
              <w:bottom w:val="single" w:sz="4" w:space="0" w:color="auto"/>
              <w:right w:val="single" w:sz="4" w:space="0" w:color="auto"/>
            </w:tcBorders>
            <w:hideMark/>
          </w:tcPr>
          <w:p w14:paraId="54BD1742" w14:textId="77777777" w:rsidR="00B366F5" w:rsidRDefault="00B366F5">
            <w:pPr>
              <w:tabs>
                <w:tab w:val="left" w:pos="0"/>
              </w:tabs>
              <w:spacing w:after="0"/>
              <w:rPr>
                <w:b/>
                <w:bCs/>
                <w:szCs w:val="24"/>
              </w:rPr>
            </w:pPr>
            <w:r>
              <w:rPr>
                <w:b/>
                <w:bCs/>
                <w:szCs w:val="24"/>
              </w:rPr>
              <w:t>Business Rateable Value</w:t>
            </w:r>
          </w:p>
        </w:tc>
        <w:tc>
          <w:tcPr>
            <w:tcW w:w="5311" w:type="dxa"/>
            <w:tcBorders>
              <w:top w:val="single" w:sz="4" w:space="0" w:color="auto"/>
              <w:left w:val="single" w:sz="4" w:space="0" w:color="auto"/>
              <w:bottom w:val="single" w:sz="4" w:space="0" w:color="auto"/>
              <w:right w:val="single" w:sz="4" w:space="0" w:color="auto"/>
            </w:tcBorders>
            <w:hideMark/>
          </w:tcPr>
          <w:p w14:paraId="7532191D" w14:textId="77777777" w:rsidR="00B366F5" w:rsidRDefault="00B366F5">
            <w:pPr>
              <w:tabs>
                <w:tab w:val="left" w:pos="0"/>
              </w:tabs>
              <w:spacing w:after="0"/>
              <w:rPr>
                <w:b/>
                <w:bCs/>
                <w:szCs w:val="24"/>
              </w:rPr>
            </w:pPr>
            <w:r>
              <w:rPr>
                <w:b/>
                <w:bCs/>
                <w:szCs w:val="24"/>
              </w:rPr>
              <w:t>One-off payment</w:t>
            </w:r>
          </w:p>
        </w:tc>
      </w:tr>
      <w:tr w:rsidR="00B366F5" w14:paraId="07E6D996" w14:textId="77777777" w:rsidTr="00B366F5">
        <w:tc>
          <w:tcPr>
            <w:tcW w:w="5310" w:type="dxa"/>
            <w:tcBorders>
              <w:top w:val="single" w:sz="4" w:space="0" w:color="auto"/>
              <w:left w:val="single" w:sz="4" w:space="0" w:color="auto"/>
              <w:bottom w:val="single" w:sz="4" w:space="0" w:color="auto"/>
              <w:right w:val="single" w:sz="4" w:space="0" w:color="auto"/>
            </w:tcBorders>
            <w:hideMark/>
          </w:tcPr>
          <w:p w14:paraId="2884FDB0" w14:textId="77777777" w:rsidR="00B366F5" w:rsidRDefault="00B366F5">
            <w:pPr>
              <w:tabs>
                <w:tab w:val="left" w:pos="0"/>
              </w:tabs>
              <w:spacing w:after="0"/>
              <w:rPr>
                <w:szCs w:val="24"/>
              </w:rPr>
            </w:pPr>
            <w:r>
              <w:rPr>
                <w:szCs w:val="24"/>
              </w:rPr>
              <w:t>Businesses with a rateable value of or below £15,000</w:t>
            </w:r>
          </w:p>
        </w:tc>
        <w:tc>
          <w:tcPr>
            <w:tcW w:w="5311" w:type="dxa"/>
            <w:tcBorders>
              <w:top w:val="single" w:sz="4" w:space="0" w:color="auto"/>
              <w:left w:val="single" w:sz="4" w:space="0" w:color="auto"/>
              <w:bottom w:val="single" w:sz="4" w:space="0" w:color="auto"/>
              <w:right w:val="single" w:sz="4" w:space="0" w:color="auto"/>
            </w:tcBorders>
            <w:hideMark/>
          </w:tcPr>
          <w:p w14:paraId="1105003D" w14:textId="77777777" w:rsidR="00B366F5" w:rsidRDefault="00B366F5">
            <w:pPr>
              <w:tabs>
                <w:tab w:val="left" w:pos="0"/>
              </w:tabs>
              <w:spacing w:after="0"/>
              <w:rPr>
                <w:szCs w:val="24"/>
              </w:rPr>
            </w:pPr>
            <w:r>
              <w:rPr>
                <w:rFonts w:eastAsia="Times New Roman"/>
              </w:rPr>
              <w:t>£2,667</w:t>
            </w:r>
          </w:p>
        </w:tc>
      </w:tr>
      <w:tr w:rsidR="00B366F5" w14:paraId="0B3FEF0F" w14:textId="77777777" w:rsidTr="00B366F5">
        <w:tc>
          <w:tcPr>
            <w:tcW w:w="5310" w:type="dxa"/>
            <w:tcBorders>
              <w:top w:val="single" w:sz="4" w:space="0" w:color="auto"/>
              <w:left w:val="single" w:sz="4" w:space="0" w:color="auto"/>
              <w:bottom w:val="single" w:sz="4" w:space="0" w:color="auto"/>
              <w:right w:val="single" w:sz="4" w:space="0" w:color="auto"/>
            </w:tcBorders>
            <w:hideMark/>
          </w:tcPr>
          <w:p w14:paraId="3E361686" w14:textId="77777777" w:rsidR="00B366F5" w:rsidRDefault="00B366F5">
            <w:pPr>
              <w:tabs>
                <w:tab w:val="left" w:pos="0"/>
              </w:tabs>
              <w:spacing w:after="0"/>
              <w:rPr>
                <w:szCs w:val="24"/>
              </w:rPr>
            </w:pPr>
            <w:r>
              <w:rPr>
                <w:szCs w:val="24"/>
              </w:rPr>
              <w:t>Businesses with a rateable value between £15,001 and £51,000</w:t>
            </w:r>
          </w:p>
        </w:tc>
        <w:tc>
          <w:tcPr>
            <w:tcW w:w="5311" w:type="dxa"/>
            <w:tcBorders>
              <w:top w:val="single" w:sz="4" w:space="0" w:color="auto"/>
              <w:left w:val="single" w:sz="4" w:space="0" w:color="auto"/>
              <w:bottom w:val="single" w:sz="4" w:space="0" w:color="auto"/>
              <w:right w:val="single" w:sz="4" w:space="0" w:color="auto"/>
            </w:tcBorders>
            <w:hideMark/>
          </w:tcPr>
          <w:p w14:paraId="3C0AF403" w14:textId="77777777" w:rsidR="00B366F5" w:rsidRDefault="00B366F5">
            <w:pPr>
              <w:tabs>
                <w:tab w:val="left" w:pos="0"/>
              </w:tabs>
              <w:spacing w:after="0"/>
              <w:rPr>
                <w:szCs w:val="24"/>
              </w:rPr>
            </w:pPr>
            <w:r>
              <w:rPr>
                <w:rFonts w:eastAsia="Times New Roman"/>
              </w:rPr>
              <w:t>£4,000</w:t>
            </w:r>
          </w:p>
        </w:tc>
      </w:tr>
      <w:tr w:rsidR="00B366F5" w14:paraId="6C5D0B2D" w14:textId="77777777" w:rsidTr="00B366F5">
        <w:tc>
          <w:tcPr>
            <w:tcW w:w="5310" w:type="dxa"/>
            <w:tcBorders>
              <w:top w:val="single" w:sz="4" w:space="0" w:color="auto"/>
              <w:left w:val="single" w:sz="4" w:space="0" w:color="auto"/>
              <w:bottom w:val="single" w:sz="4" w:space="0" w:color="auto"/>
              <w:right w:val="single" w:sz="4" w:space="0" w:color="auto"/>
            </w:tcBorders>
            <w:hideMark/>
          </w:tcPr>
          <w:p w14:paraId="2EC2CF5E" w14:textId="77777777" w:rsidR="00B366F5" w:rsidRDefault="00B366F5">
            <w:pPr>
              <w:tabs>
                <w:tab w:val="left" w:pos="0"/>
              </w:tabs>
              <w:spacing w:after="0"/>
              <w:rPr>
                <w:szCs w:val="24"/>
              </w:rPr>
            </w:pPr>
            <w:r>
              <w:rPr>
                <w:szCs w:val="24"/>
              </w:rPr>
              <w:t>Businesses with a rateable value of more than £51,000</w:t>
            </w:r>
          </w:p>
        </w:tc>
        <w:tc>
          <w:tcPr>
            <w:tcW w:w="5311" w:type="dxa"/>
            <w:tcBorders>
              <w:top w:val="single" w:sz="4" w:space="0" w:color="auto"/>
              <w:left w:val="single" w:sz="4" w:space="0" w:color="auto"/>
              <w:bottom w:val="single" w:sz="4" w:space="0" w:color="auto"/>
              <w:right w:val="single" w:sz="4" w:space="0" w:color="auto"/>
            </w:tcBorders>
            <w:hideMark/>
          </w:tcPr>
          <w:p w14:paraId="029A167A" w14:textId="77777777" w:rsidR="00B366F5" w:rsidRDefault="00B366F5">
            <w:pPr>
              <w:tabs>
                <w:tab w:val="left" w:pos="0"/>
              </w:tabs>
              <w:spacing w:after="0"/>
              <w:rPr>
                <w:szCs w:val="24"/>
              </w:rPr>
            </w:pPr>
            <w:r>
              <w:rPr>
                <w:rFonts w:eastAsia="Times New Roman"/>
              </w:rPr>
              <w:t>£6,000</w:t>
            </w:r>
          </w:p>
        </w:tc>
      </w:tr>
    </w:tbl>
    <w:p w14:paraId="5617F5FA" w14:textId="77777777" w:rsidR="00DE1C90" w:rsidRDefault="00DE1C90" w:rsidP="001C69FB"/>
    <w:p w14:paraId="1CD14747" w14:textId="086DB87E" w:rsidR="001C69FB" w:rsidRDefault="00DE1C90" w:rsidP="001C69FB">
      <w:r>
        <w:t>De</w:t>
      </w:r>
      <w:r w:rsidR="001C69FB">
        <w:t>finitions for the purposes of this scheme are restated below:</w:t>
      </w:r>
    </w:p>
    <w:p w14:paraId="23A82FE8" w14:textId="10FA3E69" w:rsidR="001C69FB" w:rsidRDefault="001C69FB" w:rsidP="001C69FB">
      <w:pPr>
        <w:pStyle w:val="ListParagraph"/>
        <w:numPr>
          <w:ilvl w:val="0"/>
          <w:numId w:val="37"/>
        </w:numPr>
        <w:spacing w:after="0"/>
      </w:pPr>
      <w:r w:rsidRPr="0038145C">
        <w:rPr>
          <w:b/>
          <w:bCs/>
        </w:rPr>
        <w:t>Hospitality</w:t>
      </w:r>
      <w:r w:rsidR="00DE1C90">
        <w:rPr>
          <w:b/>
          <w:bCs/>
        </w:rPr>
        <w:t>:</w:t>
      </w:r>
      <w:r>
        <w:t xml:space="preserve"> a business whose main functions is to provide a venue for the consumption of food and drink</w:t>
      </w:r>
    </w:p>
    <w:p w14:paraId="0642AB34" w14:textId="6FB7C13C" w:rsidR="001C69FB" w:rsidRDefault="001C69FB" w:rsidP="001C69FB">
      <w:pPr>
        <w:pStyle w:val="ListParagraph"/>
        <w:numPr>
          <w:ilvl w:val="0"/>
          <w:numId w:val="37"/>
        </w:numPr>
        <w:spacing w:after="0"/>
      </w:pPr>
      <w:r w:rsidRPr="0038145C">
        <w:rPr>
          <w:b/>
          <w:bCs/>
        </w:rPr>
        <w:t>Leisure definition:</w:t>
      </w:r>
      <w:r>
        <w:t xml:space="preserve"> a business that provides opportunities, experiences and facilities, in particular for culture, recreation, entertainment, celebratory events, days and nights out, betting and gaming</w:t>
      </w:r>
    </w:p>
    <w:p w14:paraId="365BD3DA" w14:textId="68BDCBB4" w:rsidR="001C69FB" w:rsidRDefault="001C69FB" w:rsidP="001C69FB">
      <w:pPr>
        <w:pStyle w:val="ListParagraph"/>
        <w:numPr>
          <w:ilvl w:val="0"/>
          <w:numId w:val="37"/>
        </w:numPr>
        <w:spacing w:after="0"/>
      </w:pPr>
      <w:r w:rsidRPr="0038145C">
        <w:rPr>
          <w:b/>
          <w:bCs/>
        </w:rPr>
        <w:t>Accommodation definition:</w:t>
      </w:r>
      <w:r>
        <w:t xml:space="preserve"> a business whose main lodging provision is used for holiday, </w:t>
      </w:r>
      <w:proofErr w:type="gramStart"/>
      <w:r>
        <w:t>travel</w:t>
      </w:r>
      <w:proofErr w:type="gramEnd"/>
      <w:r>
        <w:t xml:space="preserve"> and other purposes</w:t>
      </w:r>
    </w:p>
    <w:p w14:paraId="543C9ED1" w14:textId="77777777" w:rsidR="00D914F2" w:rsidRDefault="00D914F2" w:rsidP="00DE1C90">
      <w:pPr>
        <w:pStyle w:val="ListParagraph"/>
        <w:spacing w:after="0"/>
      </w:pPr>
    </w:p>
    <w:p w14:paraId="7BDB292F" w14:textId="2F246F28" w:rsidR="001C69FB" w:rsidRDefault="001C69FB" w:rsidP="001C69FB">
      <w:r>
        <w:t xml:space="preserve">This table sets out types of businesses that are eligible </w:t>
      </w:r>
      <w:r w:rsidR="00DE1C90">
        <w:t xml:space="preserve">under </w:t>
      </w:r>
      <w:r>
        <w:t>scheme. This list is not exhaustive, but indicative of the types of businesses that can be supported under this scheme.</w:t>
      </w:r>
    </w:p>
    <w:tbl>
      <w:tblPr>
        <w:tblStyle w:val="TableGrid"/>
        <w:tblW w:w="0" w:type="auto"/>
        <w:tblLook w:val="04A0" w:firstRow="1" w:lastRow="0" w:firstColumn="1" w:lastColumn="0" w:noHBand="0" w:noVBand="1"/>
      </w:tblPr>
      <w:tblGrid>
        <w:gridCol w:w="2097"/>
        <w:gridCol w:w="7036"/>
      </w:tblGrid>
      <w:tr w:rsidR="001C69FB" w14:paraId="35F33812" w14:textId="77777777" w:rsidTr="00357216">
        <w:tc>
          <w:tcPr>
            <w:tcW w:w="1980" w:type="dxa"/>
          </w:tcPr>
          <w:p w14:paraId="21C7EBDC" w14:textId="77777777" w:rsidR="001C69FB" w:rsidRPr="0038145C" w:rsidRDefault="001C69FB" w:rsidP="001C69FB">
            <w:pPr>
              <w:spacing w:line="240" w:lineRule="auto"/>
              <w:rPr>
                <w:b/>
                <w:bCs/>
              </w:rPr>
            </w:pPr>
            <w:r w:rsidRPr="0038145C">
              <w:rPr>
                <w:b/>
                <w:bCs/>
              </w:rPr>
              <w:t>Support type</w:t>
            </w:r>
          </w:p>
        </w:tc>
        <w:tc>
          <w:tcPr>
            <w:tcW w:w="7036" w:type="dxa"/>
          </w:tcPr>
          <w:p w14:paraId="0DB00D19" w14:textId="77777777" w:rsidR="001C69FB" w:rsidRPr="0038145C" w:rsidRDefault="001C69FB" w:rsidP="001C69FB">
            <w:pPr>
              <w:spacing w:line="240" w:lineRule="auto"/>
              <w:rPr>
                <w:b/>
                <w:bCs/>
              </w:rPr>
            </w:pPr>
            <w:r w:rsidRPr="0038145C">
              <w:rPr>
                <w:b/>
                <w:bCs/>
              </w:rPr>
              <w:t>Types of business</w:t>
            </w:r>
          </w:p>
        </w:tc>
      </w:tr>
      <w:tr w:rsidR="001C69FB" w14:paraId="0862D1A4" w14:textId="77777777" w:rsidTr="00357216">
        <w:tc>
          <w:tcPr>
            <w:tcW w:w="1980" w:type="dxa"/>
          </w:tcPr>
          <w:p w14:paraId="4EBAE906" w14:textId="77777777" w:rsidR="001C69FB" w:rsidRPr="0038145C" w:rsidRDefault="001C69FB" w:rsidP="001C69FB">
            <w:pPr>
              <w:spacing w:line="240" w:lineRule="auto"/>
              <w:rPr>
                <w:b/>
                <w:bCs/>
              </w:rPr>
            </w:pPr>
            <w:r w:rsidRPr="0038145C">
              <w:rPr>
                <w:b/>
                <w:bCs/>
              </w:rPr>
              <w:t>Hospitality</w:t>
            </w:r>
          </w:p>
        </w:tc>
        <w:tc>
          <w:tcPr>
            <w:tcW w:w="7036" w:type="dxa"/>
          </w:tcPr>
          <w:p w14:paraId="738A66E4" w14:textId="77777777" w:rsidR="001C69FB" w:rsidRDefault="001C69FB" w:rsidP="001C69FB">
            <w:pPr>
              <w:spacing w:line="240" w:lineRule="auto"/>
            </w:pPr>
            <w:r>
              <w:t>Food courts                                      Roadside restaurants</w:t>
            </w:r>
          </w:p>
          <w:p w14:paraId="1F9A1F42" w14:textId="77777777" w:rsidR="001C69FB" w:rsidRDefault="001C69FB" w:rsidP="001C69FB">
            <w:pPr>
              <w:spacing w:line="240" w:lineRule="auto"/>
            </w:pPr>
            <w:r>
              <w:t>Public houses/pubs restaurants       Wine bars</w:t>
            </w:r>
          </w:p>
          <w:p w14:paraId="76ADE623" w14:textId="77777777" w:rsidR="001C69FB" w:rsidRDefault="001C69FB" w:rsidP="001C69FB">
            <w:pPr>
              <w:spacing w:line="240" w:lineRule="auto"/>
            </w:pPr>
            <w:r>
              <w:t xml:space="preserve">Restaurants                                      Cafes                           </w:t>
            </w:r>
          </w:p>
        </w:tc>
      </w:tr>
      <w:tr w:rsidR="001C69FB" w14:paraId="6BA93EB3" w14:textId="77777777" w:rsidTr="00357216">
        <w:tc>
          <w:tcPr>
            <w:tcW w:w="1980" w:type="dxa"/>
          </w:tcPr>
          <w:p w14:paraId="52113D0B" w14:textId="77777777" w:rsidR="001C69FB" w:rsidRPr="0038145C" w:rsidRDefault="001C69FB" w:rsidP="001C69FB">
            <w:pPr>
              <w:spacing w:line="240" w:lineRule="auto"/>
              <w:rPr>
                <w:b/>
                <w:bCs/>
              </w:rPr>
            </w:pPr>
            <w:r w:rsidRPr="0038145C">
              <w:rPr>
                <w:b/>
                <w:bCs/>
              </w:rPr>
              <w:t>Leisure</w:t>
            </w:r>
          </w:p>
        </w:tc>
        <w:tc>
          <w:tcPr>
            <w:tcW w:w="7036" w:type="dxa"/>
          </w:tcPr>
          <w:p w14:paraId="7A5FBF3C" w14:textId="77777777" w:rsidR="001C69FB" w:rsidRDefault="001C69FB" w:rsidP="001C69FB">
            <w:pPr>
              <w:spacing w:line="240" w:lineRule="auto"/>
            </w:pPr>
            <w:r>
              <w:t>Casinos and gambling clubs             Arenas</w:t>
            </w:r>
          </w:p>
          <w:p w14:paraId="463864BF" w14:textId="77777777" w:rsidR="001C69FB" w:rsidRDefault="001C69FB" w:rsidP="001C69FB">
            <w:pPr>
              <w:spacing w:line="240" w:lineRule="auto"/>
            </w:pPr>
            <w:r>
              <w:t>Cinemas                                            Concert halls</w:t>
            </w:r>
          </w:p>
          <w:p w14:paraId="7C7DC847" w14:textId="77777777" w:rsidR="001C69FB" w:rsidRDefault="001C69FB" w:rsidP="001C69FB">
            <w:pPr>
              <w:spacing w:line="240" w:lineRule="auto"/>
            </w:pPr>
            <w:r>
              <w:t>Museums and art galleries                Tourist attractions</w:t>
            </w:r>
          </w:p>
          <w:p w14:paraId="00794448" w14:textId="77777777" w:rsidR="001C69FB" w:rsidRDefault="001C69FB" w:rsidP="001C69FB">
            <w:pPr>
              <w:spacing w:line="240" w:lineRule="auto"/>
            </w:pPr>
            <w:r>
              <w:t>Stately homes and historic houses   Theme parks</w:t>
            </w:r>
          </w:p>
          <w:p w14:paraId="473D34A1" w14:textId="77777777" w:rsidR="001C69FB" w:rsidRDefault="001C69FB" w:rsidP="001C69FB">
            <w:pPr>
              <w:spacing w:line="240" w:lineRule="auto"/>
            </w:pPr>
            <w:r>
              <w:t>Theatres                                            Amusement arcades</w:t>
            </w:r>
          </w:p>
          <w:p w14:paraId="1218E05B" w14:textId="77777777" w:rsidR="001C69FB" w:rsidRDefault="001C69FB" w:rsidP="001C69FB">
            <w:pPr>
              <w:spacing w:line="240" w:lineRule="auto"/>
            </w:pPr>
            <w:r>
              <w:t>Zoos and safari parks                        Soft play centres or areas</w:t>
            </w:r>
          </w:p>
          <w:p w14:paraId="5F63B628" w14:textId="5149BA79" w:rsidR="001C69FB" w:rsidRDefault="001C69FB" w:rsidP="001C69FB">
            <w:pPr>
              <w:spacing w:line="240" w:lineRule="auto"/>
            </w:pPr>
            <w:r>
              <w:t xml:space="preserve">Amusement parks                              </w:t>
            </w:r>
            <w:r w:rsidR="00D914F2">
              <w:t>Clubs &amp; Institutions</w:t>
            </w:r>
          </w:p>
          <w:p w14:paraId="0F501817" w14:textId="275A91B6" w:rsidR="001C69FB" w:rsidRDefault="001C69FB" w:rsidP="001C69FB">
            <w:pPr>
              <w:spacing w:line="240" w:lineRule="auto"/>
            </w:pPr>
            <w:r>
              <w:t xml:space="preserve">Wedding venues                                </w:t>
            </w:r>
            <w:r w:rsidR="00D914F2">
              <w:t>Village Halls &amp; scout huts,</w:t>
            </w:r>
          </w:p>
          <w:p w14:paraId="0EB8F1FE" w14:textId="56920936" w:rsidR="001C69FB" w:rsidRDefault="001C69FB" w:rsidP="001C69FB">
            <w:pPr>
              <w:spacing w:line="240" w:lineRule="auto"/>
            </w:pPr>
            <w:r>
              <w:t xml:space="preserve">Events venues                                   </w:t>
            </w:r>
            <w:r w:rsidR="00D914F2">
              <w:t>Cadet huts</w:t>
            </w:r>
            <w:r>
              <w:t>,</w:t>
            </w:r>
            <w:r w:rsidR="00D914F2">
              <w:t xml:space="preserve"> etc</w:t>
            </w:r>
          </w:p>
          <w:p w14:paraId="68284343" w14:textId="34A59D61" w:rsidR="001C69FB" w:rsidRDefault="001C69FB" w:rsidP="001C69FB">
            <w:pPr>
              <w:spacing w:line="240" w:lineRule="auto"/>
            </w:pPr>
            <w:r>
              <w:t xml:space="preserve">Nightclubs and discotheques             </w:t>
            </w:r>
          </w:p>
        </w:tc>
      </w:tr>
      <w:tr w:rsidR="001C69FB" w14:paraId="236DCF47" w14:textId="77777777" w:rsidTr="00357216">
        <w:tc>
          <w:tcPr>
            <w:tcW w:w="1980" w:type="dxa"/>
          </w:tcPr>
          <w:p w14:paraId="56D73F4E" w14:textId="77777777" w:rsidR="001C69FB" w:rsidRPr="0038145C" w:rsidRDefault="001C69FB" w:rsidP="001C69FB">
            <w:pPr>
              <w:spacing w:line="240" w:lineRule="auto"/>
              <w:rPr>
                <w:b/>
                <w:bCs/>
              </w:rPr>
            </w:pPr>
            <w:r w:rsidRPr="0038145C">
              <w:rPr>
                <w:b/>
                <w:bCs/>
              </w:rPr>
              <w:t>Accommodation</w:t>
            </w:r>
          </w:p>
        </w:tc>
        <w:tc>
          <w:tcPr>
            <w:tcW w:w="7036" w:type="dxa"/>
          </w:tcPr>
          <w:p w14:paraId="1AA46AEE" w14:textId="77777777" w:rsidR="001C69FB" w:rsidRDefault="001C69FB" w:rsidP="001C69FB">
            <w:pPr>
              <w:spacing w:line="240" w:lineRule="auto"/>
            </w:pPr>
            <w:r>
              <w:t>Caravan parks                                   Holiday apartments,</w:t>
            </w:r>
          </w:p>
          <w:p w14:paraId="30A6ECE7" w14:textId="77777777" w:rsidR="001C69FB" w:rsidRDefault="001C69FB" w:rsidP="001C69FB">
            <w:pPr>
              <w:spacing w:line="240" w:lineRule="auto"/>
            </w:pPr>
            <w:r>
              <w:t>Caravan sites and pitches                 Cottages or bungalows</w:t>
            </w:r>
          </w:p>
          <w:p w14:paraId="0EDB157D" w14:textId="77777777" w:rsidR="001C69FB" w:rsidRDefault="001C69FB" w:rsidP="001C69FB">
            <w:pPr>
              <w:spacing w:line="240" w:lineRule="auto"/>
            </w:pPr>
            <w:r>
              <w:t>Chalet parks                                       Campsites</w:t>
            </w:r>
          </w:p>
          <w:p w14:paraId="05D41F66" w14:textId="77777777" w:rsidR="001C69FB" w:rsidRDefault="001C69FB" w:rsidP="001C69FB">
            <w:pPr>
              <w:spacing w:line="240" w:lineRule="auto"/>
            </w:pPr>
            <w:r>
              <w:t>Coaching Inns                                    Boarding houses</w:t>
            </w:r>
          </w:p>
          <w:p w14:paraId="35C54E5E" w14:textId="77777777" w:rsidR="001C69FB" w:rsidRDefault="001C69FB" w:rsidP="001C69FB">
            <w:pPr>
              <w:spacing w:line="240" w:lineRule="auto"/>
            </w:pPr>
            <w:r>
              <w:t>Country house hotels                         Canal boats or other</w:t>
            </w:r>
          </w:p>
          <w:p w14:paraId="6D5C3C78" w14:textId="77777777" w:rsidR="001C69FB" w:rsidRDefault="001C69FB" w:rsidP="001C69FB">
            <w:pPr>
              <w:spacing w:line="240" w:lineRule="auto"/>
            </w:pPr>
            <w:r>
              <w:t>Guest houses                                     Vessels</w:t>
            </w:r>
          </w:p>
          <w:p w14:paraId="0688BD03" w14:textId="77777777" w:rsidR="001C69FB" w:rsidRDefault="001C69FB" w:rsidP="001C69FB">
            <w:pPr>
              <w:spacing w:line="240" w:lineRule="auto"/>
            </w:pPr>
            <w:r>
              <w:t>Hostels                                               B&amp;Bs</w:t>
            </w:r>
          </w:p>
          <w:p w14:paraId="46C7C17B" w14:textId="77777777" w:rsidR="001C69FB" w:rsidRDefault="001C69FB" w:rsidP="001C69FB">
            <w:pPr>
              <w:spacing w:line="240" w:lineRule="auto"/>
            </w:pPr>
            <w:r>
              <w:t>Hotels                                                 Catered holiday homes</w:t>
            </w:r>
          </w:p>
          <w:p w14:paraId="785657A8" w14:textId="77777777" w:rsidR="001C69FB" w:rsidRDefault="001C69FB" w:rsidP="001C69FB">
            <w:pPr>
              <w:spacing w:line="240" w:lineRule="auto"/>
            </w:pPr>
            <w:r>
              <w:t>Lodge                                                 Holiday home</w:t>
            </w:r>
          </w:p>
        </w:tc>
      </w:tr>
    </w:tbl>
    <w:p w14:paraId="693329F6" w14:textId="0D8C6D74" w:rsidR="00443FD7" w:rsidRDefault="00443FD7" w:rsidP="006B74E4">
      <w:pPr>
        <w:spacing w:after="0"/>
        <w:rPr>
          <w:szCs w:val="24"/>
        </w:rPr>
      </w:pPr>
    </w:p>
    <w:p w14:paraId="1A62A28B" w14:textId="55028004" w:rsidR="0064349B" w:rsidRDefault="0064349B" w:rsidP="00DB3C56">
      <w:pPr>
        <w:tabs>
          <w:tab w:val="left" w:pos="0"/>
        </w:tabs>
        <w:spacing w:after="0"/>
        <w:rPr>
          <w:szCs w:val="24"/>
        </w:rPr>
      </w:pPr>
    </w:p>
    <w:p w14:paraId="6D270CAB" w14:textId="63D749BE" w:rsidR="009351C9" w:rsidRDefault="0064349B" w:rsidP="00E85CD0">
      <w:pPr>
        <w:tabs>
          <w:tab w:val="left" w:pos="0"/>
        </w:tabs>
        <w:spacing w:after="0"/>
        <w:rPr>
          <w:szCs w:val="24"/>
        </w:rPr>
      </w:pPr>
      <w:r>
        <w:rPr>
          <w:szCs w:val="24"/>
        </w:rPr>
        <w:t xml:space="preserve">Eligible businesses are those </w:t>
      </w:r>
      <w:r w:rsidR="00A904AF" w:rsidRPr="00E85CD0">
        <w:rPr>
          <w:szCs w:val="24"/>
        </w:rPr>
        <w:t>registered within South Cambridgeshire</w:t>
      </w:r>
      <w:r w:rsidR="009351C9" w:rsidRPr="00E85CD0">
        <w:rPr>
          <w:szCs w:val="24"/>
        </w:rPr>
        <w:t xml:space="preserve"> and </w:t>
      </w:r>
      <w:r w:rsidR="00DE1C90">
        <w:rPr>
          <w:szCs w:val="24"/>
        </w:rPr>
        <w:t xml:space="preserve">that </w:t>
      </w:r>
      <w:r w:rsidR="009351C9" w:rsidRPr="00E85CD0">
        <w:rPr>
          <w:szCs w:val="24"/>
        </w:rPr>
        <w:t>were tradin</w:t>
      </w:r>
      <w:r w:rsidR="00CA0583" w:rsidRPr="00E85CD0">
        <w:rPr>
          <w:szCs w:val="24"/>
        </w:rPr>
        <w:t>g and engaged in business activity</w:t>
      </w:r>
      <w:r w:rsidR="009351C9" w:rsidRPr="00E85CD0">
        <w:rPr>
          <w:szCs w:val="24"/>
        </w:rPr>
        <w:t xml:space="preserve"> on 30</w:t>
      </w:r>
      <w:r w:rsidR="009351C9" w:rsidRPr="00E85CD0">
        <w:rPr>
          <w:szCs w:val="24"/>
          <w:vertAlign w:val="superscript"/>
        </w:rPr>
        <w:t>th</w:t>
      </w:r>
      <w:r w:rsidR="009351C9" w:rsidRPr="00E85CD0">
        <w:rPr>
          <w:szCs w:val="24"/>
        </w:rPr>
        <w:t xml:space="preserve"> December 2021</w:t>
      </w:r>
      <w:r w:rsidR="004966A0" w:rsidRPr="00E85CD0">
        <w:rPr>
          <w:szCs w:val="24"/>
        </w:rPr>
        <w:t xml:space="preserve">. There is no starting date from which businesses must have been trading in order to qualify for a grant. To be considered as trading, businesses should be engaged in buying and selling goods and services </w:t>
      </w:r>
      <w:proofErr w:type="gramStart"/>
      <w:r w:rsidR="004966A0" w:rsidRPr="00E85CD0">
        <w:rPr>
          <w:szCs w:val="24"/>
        </w:rPr>
        <w:t>in order to</w:t>
      </w:r>
      <w:proofErr w:type="gramEnd"/>
      <w:r w:rsidR="004966A0" w:rsidRPr="00E85CD0">
        <w:rPr>
          <w:szCs w:val="24"/>
        </w:rPr>
        <w:t xml:space="preserve"> generate turnover, including online, or via click and collect.</w:t>
      </w:r>
    </w:p>
    <w:p w14:paraId="5BED0AF0" w14:textId="6C6B5F92" w:rsidR="00E85CD0" w:rsidRDefault="00E85CD0" w:rsidP="00E85CD0">
      <w:pPr>
        <w:pStyle w:val="Heading2"/>
      </w:pPr>
      <w:bookmarkStart w:id="1" w:name="_Toc74667844"/>
      <w:r>
        <w:t>Exclusions:</w:t>
      </w:r>
      <w:bookmarkEnd w:id="1"/>
    </w:p>
    <w:p w14:paraId="2FC96FE1" w14:textId="08D75075" w:rsidR="00E85CD0" w:rsidRPr="00B01A41" w:rsidRDefault="00E85CD0" w:rsidP="00E85CD0">
      <w:r w:rsidRPr="00943B58">
        <w:t xml:space="preserve">The following are ineligible for the </w:t>
      </w:r>
      <w:r>
        <w:t>Omicron</w:t>
      </w:r>
      <w:r w:rsidR="001C69FB">
        <w:t xml:space="preserve"> scheme</w:t>
      </w:r>
    </w:p>
    <w:p w14:paraId="5DD5EAA5" w14:textId="77777777" w:rsidR="00E85CD0" w:rsidRDefault="00E85CD0" w:rsidP="00E85CD0">
      <w:pPr>
        <w:pStyle w:val="ListParagraph"/>
        <w:numPr>
          <w:ilvl w:val="0"/>
          <w:numId w:val="34"/>
        </w:numPr>
      </w:pPr>
      <w:r>
        <w:t xml:space="preserve">Businesses that have already received grant payments that equal the maximum permitted levels of subsidy.  </w:t>
      </w:r>
    </w:p>
    <w:p w14:paraId="7297A8F6" w14:textId="77777777" w:rsidR="00E85CD0" w:rsidRDefault="00E85CD0" w:rsidP="00E85CD0">
      <w:pPr>
        <w:pStyle w:val="ListParagraph"/>
        <w:numPr>
          <w:ilvl w:val="0"/>
          <w:numId w:val="34"/>
        </w:numPr>
      </w:pPr>
      <w:r>
        <w:t>Business intermediaries acting on behalf of other businesses</w:t>
      </w:r>
    </w:p>
    <w:p w14:paraId="3F39CA39" w14:textId="77777777" w:rsidR="00E85CD0" w:rsidRDefault="00E85CD0" w:rsidP="00E85CD0">
      <w:pPr>
        <w:pStyle w:val="ListParagraph"/>
        <w:numPr>
          <w:ilvl w:val="0"/>
          <w:numId w:val="34"/>
        </w:numPr>
      </w:pPr>
      <w:r>
        <w:t>Partnerships or businesses with a registered address in South Cambridgeshire but no trading activities within the United Kingdom</w:t>
      </w:r>
    </w:p>
    <w:p w14:paraId="270FB311" w14:textId="77777777" w:rsidR="00E85CD0" w:rsidRDefault="00E85CD0" w:rsidP="00E85CD0">
      <w:pPr>
        <w:pStyle w:val="ListParagraph"/>
        <w:numPr>
          <w:ilvl w:val="0"/>
          <w:numId w:val="34"/>
        </w:numPr>
      </w:pPr>
      <w:r>
        <w:t xml:space="preserve">Partnerships that only exist to operate investment funding and other types of finance </w:t>
      </w:r>
    </w:p>
    <w:p w14:paraId="20555C28" w14:textId="77777777" w:rsidR="00E85CD0" w:rsidRDefault="00E85CD0" w:rsidP="00E85CD0">
      <w:pPr>
        <w:pStyle w:val="ListParagraph"/>
        <w:numPr>
          <w:ilvl w:val="0"/>
          <w:numId w:val="34"/>
        </w:numPr>
      </w:pPr>
      <w:r>
        <w:t>Businesses that are in administration, insolvent or where a striking-off notice has been made</w:t>
      </w:r>
    </w:p>
    <w:p w14:paraId="05BD413A" w14:textId="62950AE2" w:rsidR="00E85CD0" w:rsidRDefault="00E85CD0" w:rsidP="00E85CD0">
      <w:pPr>
        <w:pStyle w:val="ListParagraph"/>
        <w:numPr>
          <w:ilvl w:val="0"/>
          <w:numId w:val="34"/>
        </w:numPr>
      </w:pPr>
      <w:r>
        <w:t>Those intending to use funding as a wage support mechanism</w:t>
      </w:r>
    </w:p>
    <w:p w14:paraId="2E5123A8" w14:textId="77777777" w:rsidR="00E85CD0" w:rsidRPr="000B2425" w:rsidRDefault="00E85CD0" w:rsidP="00E85CD0">
      <w:pPr>
        <w:pStyle w:val="Heading2"/>
      </w:pPr>
      <w:r w:rsidRPr="000B2425">
        <w:t>Application Process</w:t>
      </w:r>
    </w:p>
    <w:p w14:paraId="79D1B83F" w14:textId="24943C73" w:rsidR="00E85CD0" w:rsidRDefault="00E85CD0" w:rsidP="00E85CD0">
      <w:pPr>
        <w:tabs>
          <w:tab w:val="left" w:pos="0"/>
        </w:tabs>
        <w:spacing w:after="0"/>
        <w:rPr>
          <w:szCs w:val="24"/>
        </w:rPr>
      </w:pPr>
      <w:r>
        <w:rPr>
          <w:szCs w:val="24"/>
        </w:rPr>
        <w:t xml:space="preserve">All grants will require an online application form to be completed, which will be published on our website when the scheme is launched. </w:t>
      </w:r>
      <w:r w:rsidR="001107E5">
        <w:rPr>
          <w:szCs w:val="24"/>
        </w:rPr>
        <w:t>Applications will require supporting documentation such as bank statements.</w:t>
      </w:r>
    </w:p>
    <w:p w14:paraId="65DFDA92" w14:textId="77777777" w:rsidR="00D914F2" w:rsidRDefault="00D914F2" w:rsidP="00E85CD0">
      <w:pPr>
        <w:tabs>
          <w:tab w:val="left" w:pos="0"/>
        </w:tabs>
        <w:spacing w:after="0"/>
        <w:rPr>
          <w:szCs w:val="24"/>
        </w:rPr>
      </w:pPr>
    </w:p>
    <w:p w14:paraId="4D43294D" w14:textId="37233E6F" w:rsidR="00D914F2" w:rsidRDefault="00D914F2" w:rsidP="00D914F2">
      <w:pPr>
        <w:tabs>
          <w:tab w:val="left" w:pos="0"/>
        </w:tabs>
        <w:spacing w:after="0"/>
        <w:rPr>
          <w:szCs w:val="24"/>
        </w:rPr>
      </w:pPr>
      <w:proofErr w:type="gramStart"/>
      <w:r>
        <w:rPr>
          <w:szCs w:val="24"/>
        </w:rPr>
        <w:t>In order for</w:t>
      </w:r>
      <w:proofErr w:type="gramEnd"/>
      <w:r>
        <w:rPr>
          <w:szCs w:val="24"/>
        </w:rPr>
        <w:t xml:space="preserve"> South Cambridgeshire District </w:t>
      </w:r>
      <w:r w:rsidR="004C5AB9">
        <w:rPr>
          <w:szCs w:val="24"/>
        </w:rPr>
        <w:t>C</w:t>
      </w:r>
      <w:r>
        <w:rPr>
          <w:szCs w:val="24"/>
        </w:rPr>
        <w:t xml:space="preserve">ouncil to undertake the relevant business checks required we </w:t>
      </w:r>
      <w:r w:rsidR="00DE1C90">
        <w:rPr>
          <w:szCs w:val="24"/>
        </w:rPr>
        <w:t>anticipate that the scheme will close</w:t>
      </w:r>
      <w:r w:rsidRPr="00436FF3">
        <w:rPr>
          <w:szCs w:val="24"/>
        </w:rPr>
        <w:t xml:space="preserve"> for applications on </w:t>
      </w:r>
      <w:r>
        <w:rPr>
          <w:szCs w:val="24"/>
        </w:rPr>
        <w:t>18</w:t>
      </w:r>
      <w:r w:rsidR="00DE1C90">
        <w:rPr>
          <w:szCs w:val="24"/>
          <w:vertAlign w:val="superscript"/>
        </w:rPr>
        <w:t xml:space="preserve"> </w:t>
      </w:r>
      <w:r w:rsidR="00DE1C90">
        <w:rPr>
          <w:szCs w:val="24"/>
        </w:rPr>
        <w:t>F</w:t>
      </w:r>
      <w:r w:rsidRPr="00436FF3">
        <w:rPr>
          <w:szCs w:val="24"/>
        </w:rPr>
        <w:t>ebruary</w:t>
      </w:r>
      <w:r>
        <w:rPr>
          <w:szCs w:val="24"/>
        </w:rPr>
        <w:t>.</w:t>
      </w:r>
      <w:r w:rsidRPr="00436FF3">
        <w:rPr>
          <w:szCs w:val="24"/>
        </w:rPr>
        <w:t xml:space="preserve"> </w:t>
      </w:r>
      <w:r>
        <w:rPr>
          <w:szCs w:val="24"/>
        </w:rPr>
        <w:t>F</w:t>
      </w:r>
      <w:r w:rsidRPr="00436FF3">
        <w:rPr>
          <w:szCs w:val="24"/>
        </w:rPr>
        <w:t xml:space="preserve">inal payments will be made by 31 March 2022 </w:t>
      </w:r>
    </w:p>
    <w:p w14:paraId="3E5CA9EC" w14:textId="77777777" w:rsidR="001C69FB" w:rsidRDefault="001C69FB" w:rsidP="00E85CD0">
      <w:pPr>
        <w:tabs>
          <w:tab w:val="left" w:pos="0"/>
        </w:tabs>
        <w:spacing w:after="0"/>
        <w:rPr>
          <w:szCs w:val="24"/>
        </w:rPr>
      </w:pPr>
    </w:p>
    <w:p w14:paraId="73BAAF89" w14:textId="593CFF0E" w:rsidR="00E85CD0" w:rsidRPr="00E85CD0" w:rsidRDefault="00E85CD0" w:rsidP="00E85CD0">
      <w:pPr>
        <w:tabs>
          <w:tab w:val="left" w:pos="0"/>
        </w:tabs>
        <w:spacing w:after="0"/>
        <w:rPr>
          <w:szCs w:val="24"/>
        </w:rPr>
      </w:pPr>
    </w:p>
    <w:p w14:paraId="435F4463" w14:textId="77777777" w:rsidR="006B74E4" w:rsidRDefault="006B74E4" w:rsidP="00E85CD0">
      <w:pPr>
        <w:pStyle w:val="Heading1"/>
      </w:pPr>
      <w:r w:rsidRPr="00DB3C56">
        <w:t>Additional Restrictions Grant</w:t>
      </w:r>
    </w:p>
    <w:p w14:paraId="38CF5E09" w14:textId="69D4F910" w:rsidR="006B74E4" w:rsidRDefault="006B74E4" w:rsidP="006B74E4">
      <w:pPr>
        <w:tabs>
          <w:tab w:val="left" w:pos="0"/>
        </w:tabs>
        <w:spacing w:after="0"/>
        <w:rPr>
          <w:szCs w:val="24"/>
        </w:rPr>
      </w:pPr>
      <w:r>
        <w:rPr>
          <w:szCs w:val="24"/>
        </w:rPr>
        <w:t xml:space="preserve">Additional Restrictions Funding (ARG) was provided from </w:t>
      </w:r>
      <w:r w:rsidR="007C0427">
        <w:rPr>
          <w:szCs w:val="24"/>
        </w:rPr>
        <w:t>November 2020 o</w:t>
      </w:r>
      <w:r>
        <w:rPr>
          <w:szCs w:val="24"/>
        </w:rPr>
        <w:t xml:space="preserve">n a per-business basis to ensure </w:t>
      </w:r>
      <w:r w:rsidR="000178CC">
        <w:rPr>
          <w:szCs w:val="24"/>
        </w:rPr>
        <w:t>l</w:t>
      </w:r>
      <w:r>
        <w:rPr>
          <w:szCs w:val="24"/>
        </w:rPr>
        <w:t xml:space="preserve">ocal authorities can target funding fairly and directly at business support. </w:t>
      </w:r>
    </w:p>
    <w:p w14:paraId="06575178" w14:textId="77777777" w:rsidR="006B74E4" w:rsidRPr="00B366F5" w:rsidRDefault="006B74E4" w:rsidP="006B74E4">
      <w:pPr>
        <w:tabs>
          <w:tab w:val="left" w:pos="0"/>
        </w:tabs>
        <w:spacing w:after="0"/>
        <w:rPr>
          <w:szCs w:val="24"/>
        </w:rPr>
      </w:pPr>
    </w:p>
    <w:p w14:paraId="6E3C5CFE" w14:textId="241085A4" w:rsidR="00CF5A5D" w:rsidRPr="00CF5A5D" w:rsidRDefault="006B74E4" w:rsidP="00CF5A5D">
      <w:pPr>
        <w:tabs>
          <w:tab w:val="left" w:pos="0"/>
        </w:tabs>
        <w:spacing w:after="0"/>
        <w:rPr>
          <w:szCs w:val="24"/>
        </w:rPr>
      </w:pPr>
      <w:r>
        <w:rPr>
          <w:szCs w:val="24"/>
        </w:rPr>
        <w:t xml:space="preserve">A </w:t>
      </w:r>
      <w:r w:rsidRPr="00DB3C56">
        <w:rPr>
          <w:szCs w:val="24"/>
        </w:rPr>
        <w:t xml:space="preserve">funding top-up to the Additional Restrictions Grant has been provided to SCDC to support business recovery into the new financial year at the Council’s discretion. </w:t>
      </w:r>
      <w:r w:rsidR="00CF5A5D" w:rsidRPr="00CF5A5D">
        <w:rPr>
          <w:color w:val="000000" w:themeColor="text1"/>
        </w:rPr>
        <w:t>This is a limited, one-off fund and it is the Council’s intention to make use of this by providing support to eligible businesses that do not have a rateable value and/or are ineligible to receive the Omicron Hospitality and Leisure grant but nonetheless operate in the supply chain to OHLG businesses.</w:t>
      </w:r>
    </w:p>
    <w:p w14:paraId="2DC0BF17" w14:textId="77777777" w:rsidR="009053EA" w:rsidRPr="006B74E4" w:rsidRDefault="009053EA" w:rsidP="00E85CD0">
      <w:pPr>
        <w:tabs>
          <w:tab w:val="left" w:pos="0"/>
        </w:tabs>
        <w:spacing w:after="0"/>
        <w:rPr>
          <w:szCs w:val="24"/>
        </w:rPr>
      </w:pPr>
    </w:p>
    <w:p w14:paraId="7389C4D2" w14:textId="77777777" w:rsidR="009053EA" w:rsidRDefault="009053EA" w:rsidP="009053EA">
      <w:pPr>
        <w:tabs>
          <w:tab w:val="left" w:pos="0"/>
        </w:tabs>
        <w:spacing w:after="0"/>
        <w:rPr>
          <w:szCs w:val="24"/>
        </w:rPr>
      </w:pPr>
      <w:r>
        <w:rPr>
          <w:szCs w:val="24"/>
        </w:rPr>
        <w:t xml:space="preserve">Eligible businesses are those that: </w:t>
      </w:r>
    </w:p>
    <w:p w14:paraId="07508F20" w14:textId="77777777" w:rsidR="009053EA" w:rsidRDefault="009053EA" w:rsidP="009053EA">
      <w:pPr>
        <w:tabs>
          <w:tab w:val="left" w:pos="0"/>
        </w:tabs>
        <w:spacing w:after="0"/>
        <w:rPr>
          <w:szCs w:val="24"/>
        </w:rPr>
      </w:pPr>
    </w:p>
    <w:p w14:paraId="388F6237" w14:textId="758850A3" w:rsidR="009053EA" w:rsidRDefault="009053EA" w:rsidP="009053EA">
      <w:pPr>
        <w:pStyle w:val="ListParagraph"/>
        <w:numPr>
          <w:ilvl w:val="0"/>
          <w:numId w:val="35"/>
        </w:numPr>
        <w:tabs>
          <w:tab w:val="left" w:pos="0"/>
        </w:tabs>
        <w:spacing w:after="0"/>
        <w:rPr>
          <w:szCs w:val="24"/>
        </w:rPr>
      </w:pPr>
      <w:r>
        <w:rPr>
          <w:szCs w:val="24"/>
        </w:rPr>
        <w:t xml:space="preserve">Were </w:t>
      </w:r>
      <w:r w:rsidRPr="009351C9">
        <w:rPr>
          <w:szCs w:val="24"/>
        </w:rPr>
        <w:t>registered within South Cambridgeshire and were tradin</w:t>
      </w:r>
      <w:r>
        <w:rPr>
          <w:szCs w:val="24"/>
        </w:rPr>
        <w:t>g and engaged in business activity</w:t>
      </w:r>
      <w:r w:rsidRPr="009351C9">
        <w:rPr>
          <w:szCs w:val="24"/>
        </w:rPr>
        <w:t xml:space="preserve"> </w:t>
      </w:r>
      <w:r w:rsidR="00DA382C">
        <w:rPr>
          <w:szCs w:val="24"/>
        </w:rPr>
        <w:t>prior to the onset of the Omicron variant</w:t>
      </w:r>
      <w:r w:rsidRPr="00A07DD7">
        <w:rPr>
          <w:szCs w:val="24"/>
        </w:rPr>
        <w:t>.</w:t>
      </w:r>
      <w:r>
        <w:rPr>
          <w:szCs w:val="24"/>
        </w:rPr>
        <w:t xml:space="preserve"> There is no starting date from which businesses must have been trading in order to qualify for a grant</w:t>
      </w:r>
      <w:r w:rsidR="00D914F2">
        <w:rPr>
          <w:szCs w:val="24"/>
        </w:rPr>
        <w:t>, however the provision of supporting documentation showing that the business has been affected by the onset of the Omicron variant will be required</w:t>
      </w:r>
      <w:r>
        <w:rPr>
          <w:szCs w:val="24"/>
        </w:rPr>
        <w:t>. T</w:t>
      </w:r>
      <w:r w:rsidRPr="004966A0">
        <w:rPr>
          <w:szCs w:val="24"/>
        </w:rPr>
        <w:t>o be considered as trading, businesses should be engaged in buying and selling goods and services in order to generate turnover, including online, or via click and collect.</w:t>
      </w:r>
    </w:p>
    <w:p w14:paraId="628D07AB" w14:textId="77777777" w:rsidR="00D914F2" w:rsidRPr="004966A0" w:rsidRDefault="00D914F2" w:rsidP="00D914F2">
      <w:pPr>
        <w:pStyle w:val="ListParagraph"/>
        <w:tabs>
          <w:tab w:val="left" w:pos="0"/>
        </w:tabs>
        <w:spacing w:after="0"/>
        <w:rPr>
          <w:szCs w:val="24"/>
        </w:rPr>
      </w:pPr>
    </w:p>
    <w:p w14:paraId="6FB7BC88" w14:textId="52B68F3A" w:rsidR="009053EA" w:rsidRPr="00A07DD7" w:rsidRDefault="000178CC" w:rsidP="009053EA">
      <w:pPr>
        <w:pStyle w:val="ListParagraph"/>
        <w:numPr>
          <w:ilvl w:val="0"/>
          <w:numId w:val="35"/>
        </w:numPr>
        <w:tabs>
          <w:tab w:val="left" w:pos="0"/>
        </w:tabs>
        <w:spacing w:after="0"/>
        <w:rPr>
          <w:szCs w:val="24"/>
        </w:rPr>
      </w:pPr>
      <w:r>
        <w:rPr>
          <w:szCs w:val="24"/>
        </w:rPr>
        <w:t>O</w:t>
      </w:r>
      <w:r w:rsidR="009053EA" w:rsidRPr="00A07DD7">
        <w:rPr>
          <w:szCs w:val="24"/>
        </w:rPr>
        <w:t>perate within: Hospitality, leisure, accommodation, personal care,</w:t>
      </w:r>
      <w:r w:rsidR="00E24B66" w:rsidRPr="00A07DD7">
        <w:rPr>
          <w:szCs w:val="24"/>
        </w:rPr>
        <w:t xml:space="preserve"> the</w:t>
      </w:r>
      <w:r w:rsidR="009053EA" w:rsidRPr="00A07DD7">
        <w:rPr>
          <w:szCs w:val="24"/>
        </w:rPr>
        <w:t xml:space="preserve"> travel and tourism</w:t>
      </w:r>
      <w:r w:rsidR="00E24B66" w:rsidRPr="00A07DD7">
        <w:rPr>
          <w:szCs w:val="24"/>
        </w:rPr>
        <w:t xml:space="preserve"> sector</w:t>
      </w:r>
      <w:r w:rsidR="009053EA" w:rsidRPr="00A07DD7">
        <w:rPr>
          <w:szCs w:val="24"/>
        </w:rPr>
        <w:t>,</w:t>
      </w:r>
      <w:r w:rsidR="00E24B66" w:rsidRPr="00A07DD7">
        <w:rPr>
          <w:szCs w:val="24"/>
        </w:rPr>
        <w:t xml:space="preserve"> including group travel, travel agents and tour operators,</w:t>
      </w:r>
      <w:r w:rsidR="009053EA" w:rsidRPr="00A07DD7">
        <w:rPr>
          <w:szCs w:val="24"/>
        </w:rPr>
        <w:t xml:space="preserve"> coach operators, wedding industries, nightclubs, theatres, events industries, wholesale</w:t>
      </w:r>
      <w:r w:rsidR="00E24B66" w:rsidRPr="00A07DD7">
        <w:rPr>
          <w:szCs w:val="24"/>
        </w:rPr>
        <w:t>rs</w:t>
      </w:r>
      <w:r w:rsidR="009053EA" w:rsidRPr="00A07DD7">
        <w:rPr>
          <w:szCs w:val="24"/>
        </w:rPr>
        <w:t>, English language schools, breweries, freelance and mobile businesses (</w:t>
      </w:r>
      <w:r w:rsidR="00E24B66" w:rsidRPr="00A07DD7">
        <w:rPr>
          <w:szCs w:val="24"/>
        </w:rPr>
        <w:t xml:space="preserve">including </w:t>
      </w:r>
      <w:r w:rsidR="009053EA" w:rsidRPr="00A07DD7">
        <w:rPr>
          <w:szCs w:val="24"/>
        </w:rPr>
        <w:t>caterers, events, hair, beauty and wedding related) gyms</w:t>
      </w:r>
      <w:r w:rsidR="00E24B66" w:rsidRPr="00A07DD7">
        <w:rPr>
          <w:szCs w:val="24"/>
        </w:rPr>
        <w:t>, and other businesses that may not have received other grant funding.</w:t>
      </w:r>
    </w:p>
    <w:p w14:paraId="07BDAE97" w14:textId="12DF9AE5" w:rsidR="00443FD7" w:rsidRDefault="00443FD7" w:rsidP="00DB3C56">
      <w:pPr>
        <w:tabs>
          <w:tab w:val="left" w:pos="0"/>
        </w:tabs>
        <w:spacing w:after="0"/>
        <w:rPr>
          <w:szCs w:val="24"/>
        </w:rPr>
      </w:pPr>
    </w:p>
    <w:p w14:paraId="05A691B9" w14:textId="40A195D0" w:rsidR="009351C9" w:rsidRDefault="00443FD7" w:rsidP="00C07769">
      <w:pPr>
        <w:spacing w:after="0"/>
        <w:rPr>
          <w:szCs w:val="24"/>
        </w:rPr>
      </w:pPr>
      <w:r>
        <w:rPr>
          <w:szCs w:val="24"/>
        </w:rPr>
        <w:t xml:space="preserve">A payment </w:t>
      </w:r>
      <w:r w:rsidR="009351C9">
        <w:rPr>
          <w:szCs w:val="24"/>
        </w:rPr>
        <w:t>up to £10,000</w:t>
      </w:r>
      <w:r>
        <w:rPr>
          <w:szCs w:val="24"/>
        </w:rPr>
        <w:t xml:space="preserve"> </w:t>
      </w:r>
      <w:r w:rsidR="00C07769">
        <w:rPr>
          <w:szCs w:val="24"/>
        </w:rPr>
        <w:t>may</w:t>
      </w:r>
      <w:r>
        <w:rPr>
          <w:szCs w:val="24"/>
        </w:rPr>
        <w:t xml:space="preserve"> be provided to businesses</w:t>
      </w:r>
      <w:r w:rsidR="00DA0EEA">
        <w:rPr>
          <w:szCs w:val="24"/>
        </w:rPr>
        <w:t xml:space="preserve"> </w:t>
      </w:r>
      <w:r w:rsidR="00C033D0">
        <w:rPr>
          <w:szCs w:val="24"/>
        </w:rPr>
        <w:t>based on</w:t>
      </w:r>
      <w:r w:rsidR="00DA0EEA">
        <w:rPr>
          <w:szCs w:val="24"/>
        </w:rPr>
        <w:t xml:space="preserve"> </w:t>
      </w:r>
      <w:r w:rsidR="00C033D0">
        <w:rPr>
          <w:szCs w:val="24"/>
        </w:rPr>
        <w:t>the</w:t>
      </w:r>
      <w:r w:rsidR="00DA0EEA">
        <w:rPr>
          <w:szCs w:val="24"/>
        </w:rPr>
        <w:t xml:space="preserve"> level of </w:t>
      </w:r>
      <w:r w:rsidR="00C033D0">
        <w:rPr>
          <w:szCs w:val="24"/>
        </w:rPr>
        <w:t xml:space="preserve">turnover, </w:t>
      </w:r>
      <w:r w:rsidR="00F92C43">
        <w:rPr>
          <w:szCs w:val="24"/>
        </w:rPr>
        <w:t xml:space="preserve">fixed costs, </w:t>
      </w:r>
      <w:r w:rsidR="00DA0EEA">
        <w:rPr>
          <w:szCs w:val="24"/>
        </w:rPr>
        <w:t>number of employees, and the consequent scale of losses due to the rise of the Omicron variant.</w:t>
      </w:r>
      <w:r w:rsidR="00E77925">
        <w:rPr>
          <w:szCs w:val="24"/>
        </w:rPr>
        <w:t xml:space="preserve"> Grant funding </w:t>
      </w:r>
      <w:r w:rsidR="009351C9">
        <w:rPr>
          <w:szCs w:val="24"/>
        </w:rPr>
        <w:t>may</w:t>
      </w:r>
      <w:r w:rsidR="00E77925">
        <w:rPr>
          <w:szCs w:val="24"/>
        </w:rPr>
        <w:t xml:space="preserve"> be paid via a one-off payment to eligible businesses. </w:t>
      </w:r>
    </w:p>
    <w:p w14:paraId="11FD1C11" w14:textId="77777777" w:rsidR="000178CC" w:rsidRPr="00C07769" w:rsidRDefault="000178CC" w:rsidP="00C07769">
      <w:pPr>
        <w:spacing w:after="0"/>
        <w:rPr>
          <w:szCs w:val="24"/>
        </w:rPr>
      </w:pPr>
    </w:p>
    <w:tbl>
      <w:tblPr>
        <w:tblW w:w="0" w:type="auto"/>
        <w:tblCellMar>
          <w:left w:w="0" w:type="dxa"/>
          <w:right w:w="0" w:type="dxa"/>
        </w:tblCellMar>
        <w:tblLook w:val="04A0" w:firstRow="1" w:lastRow="0" w:firstColumn="1" w:lastColumn="0" w:noHBand="0" w:noVBand="1"/>
      </w:tblPr>
      <w:tblGrid>
        <w:gridCol w:w="5305"/>
        <w:gridCol w:w="5306"/>
      </w:tblGrid>
      <w:tr w:rsidR="00DA382C" w14:paraId="19A63F35" w14:textId="77777777" w:rsidTr="009351C9">
        <w:tc>
          <w:tcPr>
            <w:tcW w:w="5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A583F5" w14:textId="3C81C05A" w:rsidR="00DA382C" w:rsidRPr="00DA382C" w:rsidRDefault="00DA382C">
            <w:pPr>
              <w:spacing w:line="240" w:lineRule="auto"/>
              <w:rPr>
                <w:b/>
                <w:bCs/>
              </w:rPr>
            </w:pPr>
            <w:r w:rsidRPr="00DA382C">
              <w:rPr>
                <w:b/>
                <w:bCs/>
              </w:rPr>
              <w:t>Turnover</w:t>
            </w:r>
          </w:p>
        </w:tc>
        <w:tc>
          <w:tcPr>
            <w:tcW w:w="53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C43808" w14:textId="55B5E2C3" w:rsidR="00DA382C" w:rsidRPr="00DA382C" w:rsidRDefault="00DA382C">
            <w:pPr>
              <w:spacing w:line="240" w:lineRule="auto"/>
              <w:rPr>
                <w:b/>
                <w:bCs/>
              </w:rPr>
            </w:pPr>
            <w:r w:rsidRPr="00DA382C">
              <w:rPr>
                <w:b/>
                <w:bCs/>
              </w:rPr>
              <w:t>Potential amount</w:t>
            </w:r>
            <w:r w:rsidR="00B20129">
              <w:rPr>
                <w:b/>
                <w:bCs/>
              </w:rPr>
              <w:t xml:space="preserve"> a business may receive</w:t>
            </w:r>
          </w:p>
        </w:tc>
      </w:tr>
      <w:tr w:rsidR="009351C9" w14:paraId="688134C5" w14:textId="77777777" w:rsidTr="009351C9">
        <w:tc>
          <w:tcPr>
            <w:tcW w:w="5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31127D" w14:textId="35354867" w:rsidR="00DA382C" w:rsidRPr="00DA382C" w:rsidRDefault="009351C9">
            <w:pPr>
              <w:spacing w:line="240" w:lineRule="auto"/>
            </w:pPr>
            <w:bookmarkStart w:id="2" w:name="_Hlk92967148"/>
            <w:r>
              <w:t xml:space="preserve">&lt; </w:t>
            </w:r>
            <w:r w:rsidR="00DA382C">
              <w:t>£50,000</w:t>
            </w:r>
          </w:p>
        </w:tc>
        <w:tc>
          <w:tcPr>
            <w:tcW w:w="53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9F2CAA" w14:textId="38C18766" w:rsidR="009351C9" w:rsidRDefault="00B20129">
            <w:pPr>
              <w:spacing w:line="240" w:lineRule="auto"/>
              <w:rPr>
                <w:rFonts w:ascii="Arial" w:hAnsi="Arial" w:cs="Arial"/>
                <w:sz w:val="22"/>
              </w:rPr>
            </w:pPr>
            <w:r>
              <w:rPr>
                <w:b/>
                <w:bCs/>
              </w:rPr>
              <w:t>£</w:t>
            </w:r>
            <w:r w:rsidR="009351C9">
              <w:rPr>
                <w:b/>
                <w:bCs/>
              </w:rPr>
              <w:t>1,000</w:t>
            </w:r>
          </w:p>
        </w:tc>
      </w:tr>
      <w:tr w:rsidR="009351C9" w14:paraId="11462900" w14:textId="77777777" w:rsidTr="009351C9">
        <w:tc>
          <w:tcPr>
            <w:tcW w:w="5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2608E" w14:textId="77777777" w:rsidR="009351C9" w:rsidRDefault="009351C9">
            <w:pPr>
              <w:spacing w:line="240" w:lineRule="auto"/>
            </w:pPr>
            <w:r>
              <w:t>£51,000 - £100,000</w:t>
            </w:r>
          </w:p>
        </w:tc>
        <w:tc>
          <w:tcPr>
            <w:tcW w:w="5311" w:type="dxa"/>
            <w:tcBorders>
              <w:top w:val="nil"/>
              <w:left w:val="nil"/>
              <w:bottom w:val="single" w:sz="8" w:space="0" w:color="auto"/>
              <w:right w:val="single" w:sz="8" w:space="0" w:color="auto"/>
            </w:tcBorders>
            <w:tcMar>
              <w:top w:w="0" w:type="dxa"/>
              <w:left w:w="108" w:type="dxa"/>
              <w:bottom w:w="0" w:type="dxa"/>
              <w:right w:w="108" w:type="dxa"/>
            </w:tcMar>
            <w:hideMark/>
          </w:tcPr>
          <w:p w14:paraId="04CEEC26" w14:textId="7374244D" w:rsidR="009351C9" w:rsidRDefault="009351C9">
            <w:pPr>
              <w:spacing w:line="240" w:lineRule="auto"/>
            </w:pPr>
            <w:r>
              <w:rPr>
                <w:b/>
                <w:bCs/>
              </w:rPr>
              <w:t>£2,000</w:t>
            </w:r>
          </w:p>
        </w:tc>
      </w:tr>
      <w:tr w:rsidR="009351C9" w14:paraId="189866E5" w14:textId="77777777" w:rsidTr="009351C9">
        <w:tc>
          <w:tcPr>
            <w:tcW w:w="5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9FAB82" w14:textId="77777777" w:rsidR="009351C9" w:rsidRDefault="009351C9">
            <w:pPr>
              <w:spacing w:line="240" w:lineRule="auto"/>
            </w:pPr>
            <w:r>
              <w:t>£101,000 - £200,000</w:t>
            </w:r>
          </w:p>
        </w:tc>
        <w:tc>
          <w:tcPr>
            <w:tcW w:w="5311" w:type="dxa"/>
            <w:tcBorders>
              <w:top w:val="nil"/>
              <w:left w:val="nil"/>
              <w:bottom w:val="single" w:sz="8" w:space="0" w:color="auto"/>
              <w:right w:val="single" w:sz="8" w:space="0" w:color="auto"/>
            </w:tcBorders>
            <w:tcMar>
              <w:top w:w="0" w:type="dxa"/>
              <w:left w:w="108" w:type="dxa"/>
              <w:bottom w:w="0" w:type="dxa"/>
              <w:right w:w="108" w:type="dxa"/>
            </w:tcMar>
            <w:hideMark/>
          </w:tcPr>
          <w:p w14:paraId="47837125" w14:textId="49A18C6B" w:rsidR="009351C9" w:rsidRDefault="009351C9">
            <w:pPr>
              <w:spacing w:line="240" w:lineRule="auto"/>
            </w:pPr>
            <w:r>
              <w:rPr>
                <w:b/>
                <w:bCs/>
              </w:rPr>
              <w:t>£3,000</w:t>
            </w:r>
          </w:p>
        </w:tc>
      </w:tr>
      <w:tr w:rsidR="009351C9" w14:paraId="06781831" w14:textId="77777777" w:rsidTr="009351C9">
        <w:tc>
          <w:tcPr>
            <w:tcW w:w="5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B0197D" w14:textId="77777777" w:rsidR="009351C9" w:rsidRDefault="009351C9">
            <w:pPr>
              <w:spacing w:line="240" w:lineRule="auto"/>
            </w:pPr>
            <w:r>
              <w:t>£201,000 - £300,000</w:t>
            </w:r>
          </w:p>
        </w:tc>
        <w:tc>
          <w:tcPr>
            <w:tcW w:w="5311" w:type="dxa"/>
            <w:tcBorders>
              <w:top w:val="nil"/>
              <w:left w:val="nil"/>
              <w:bottom w:val="single" w:sz="8" w:space="0" w:color="auto"/>
              <w:right w:val="single" w:sz="8" w:space="0" w:color="auto"/>
            </w:tcBorders>
            <w:tcMar>
              <w:top w:w="0" w:type="dxa"/>
              <w:left w:w="108" w:type="dxa"/>
              <w:bottom w:w="0" w:type="dxa"/>
              <w:right w:w="108" w:type="dxa"/>
            </w:tcMar>
            <w:hideMark/>
          </w:tcPr>
          <w:p w14:paraId="63CE9006" w14:textId="5594B4D2" w:rsidR="009351C9" w:rsidRDefault="009351C9">
            <w:pPr>
              <w:spacing w:line="240" w:lineRule="auto"/>
            </w:pPr>
            <w:r>
              <w:rPr>
                <w:b/>
                <w:bCs/>
              </w:rPr>
              <w:t>£4,000</w:t>
            </w:r>
          </w:p>
        </w:tc>
      </w:tr>
      <w:tr w:rsidR="009351C9" w14:paraId="1AA699CD" w14:textId="77777777" w:rsidTr="009351C9">
        <w:tc>
          <w:tcPr>
            <w:tcW w:w="5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4B364" w14:textId="77777777" w:rsidR="009351C9" w:rsidRDefault="009351C9">
            <w:pPr>
              <w:spacing w:line="240" w:lineRule="auto"/>
            </w:pPr>
            <w:r>
              <w:t>£301,000 - £400,000</w:t>
            </w:r>
          </w:p>
        </w:tc>
        <w:tc>
          <w:tcPr>
            <w:tcW w:w="5311" w:type="dxa"/>
            <w:tcBorders>
              <w:top w:val="nil"/>
              <w:left w:val="nil"/>
              <w:bottom w:val="single" w:sz="8" w:space="0" w:color="auto"/>
              <w:right w:val="single" w:sz="8" w:space="0" w:color="auto"/>
            </w:tcBorders>
            <w:tcMar>
              <w:top w:w="0" w:type="dxa"/>
              <w:left w:w="108" w:type="dxa"/>
              <w:bottom w:w="0" w:type="dxa"/>
              <w:right w:w="108" w:type="dxa"/>
            </w:tcMar>
            <w:hideMark/>
          </w:tcPr>
          <w:p w14:paraId="0EA2E7E3" w14:textId="44E9AEDC" w:rsidR="009351C9" w:rsidRDefault="009351C9">
            <w:pPr>
              <w:spacing w:line="240" w:lineRule="auto"/>
            </w:pPr>
            <w:r>
              <w:rPr>
                <w:b/>
                <w:bCs/>
              </w:rPr>
              <w:t>£5,000</w:t>
            </w:r>
          </w:p>
        </w:tc>
      </w:tr>
      <w:tr w:rsidR="009351C9" w14:paraId="10FF7993" w14:textId="77777777" w:rsidTr="009351C9">
        <w:tc>
          <w:tcPr>
            <w:tcW w:w="5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671901" w14:textId="77777777" w:rsidR="009351C9" w:rsidRDefault="009351C9">
            <w:pPr>
              <w:spacing w:line="240" w:lineRule="auto"/>
            </w:pPr>
            <w:r>
              <w:t>£401,000 - £500,000</w:t>
            </w:r>
          </w:p>
        </w:tc>
        <w:tc>
          <w:tcPr>
            <w:tcW w:w="5311" w:type="dxa"/>
            <w:tcBorders>
              <w:top w:val="nil"/>
              <w:left w:val="nil"/>
              <w:bottom w:val="single" w:sz="8" w:space="0" w:color="auto"/>
              <w:right w:val="single" w:sz="8" w:space="0" w:color="auto"/>
            </w:tcBorders>
            <w:tcMar>
              <w:top w:w="0" w:type="dxa"/>
              <w:left w:w="108" w:type="dxa"/>
              <w:bottom w:w="0" w:type="dxa"/>
              <w:right w:w="108" w:type="dxa"/>
            </w:tcMar>
            <w:hideMark/>
          </w:tcPr>
          <w:p w14:paraId="0236F271" w14:textId="53E60E34" w:rsidR="009351C9" w:rsidRDefault="009351C9">
            <w:pPr>
              <w:spacing w:line="240" w:lineRule="auto"/>
            </w:pPr>
            <w:r>
              <w:rPr>
                <w:b/>
                <w:bCs/>
              </w:rPr>
              <w:t>£6,000</w:t>
            </w:r>
          </w:p>
        </w:tc>
      </w:tr>
      <w:tr w:rsidR="009351C9" w14:paraId="3940A73C" w14:textId="77777777" w:rsidTr="009351C9">
        <w:tc>
          <w:tcPr>
            <w:tcW w:w="5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E7A970" w14:textId="77777777" w:rsidR="009351C9" w:rsidRDefault="009351C9">
            <w:pPr>
              <w:spacing w:line="240" w:lineRule="auto"/>
            </w:pPr>
            <w:r>
              <w:t>£501,000 - £700,000</w:t>
            </w:r>
          </w:p>
        </w:tc>
        <w:tc>
          <w:tcPr>
            <w:tcW w:w="5311" w:type="dxa"/>
            <w:tcBorders>
              <w:top w:val="nil"/>
              <w:left w:val="nil"/>
              <w:bottom w:val="single" w:sz="8" w:space="0" w:color="auto"/>
              <w:right w:val="single" w:sz="8" w:space="0" w:color="auto"/>
            </w:tcBorders>
            <w:tcMar>
              <w:top w:w="0" w:type="dxa"/>
              <w:left w:w="108" w:type="dxa"/>
              <w:bottom w:w="0" w:type="dxa"/>
              <w:right w:w="108" w:type="dxa"/>
            </w:tcMar>
            <w:hideMark/>
          </w:tcPr>
          <w:p w14:paraId="595BFE89" w14:textId="3BBBCA64" w:rsidR="009351C9" w:rsidRDefault="009351C9">
            <w:pPr>
              <w:spacing w:line="240" w:lineRule="auto"/>
            </w:pPr>
            <w:r>
              <w:rPr>
                <w:b/>
                <w:bCs/>
              </w:rPr>
              <w:t>£7,000</w:t>
            </w:r>
          </w:p>
        </w:tc>
      </w:tr>
      <w:tr w:rsidR="009351C9" w14:paraId="5C78D0A2" w14:textId="77777777" w:rsidTr="009351C9">
        <w:tc>
          <w:tcPr>
            <w:tcW w:w="5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5C7DFF" w14:textId="77777777" w:rsidR="009351C9" w:rsidRDefault="009351C9">
            <w:pPr>
              <w:spacing w:line="240" w:lineRule="auto"/>
            </w:pPr>
            <w:r>
              <w:t>£701,000 - £800,000</w:t>
            </w:r>
          </w:p>
        </w:tc>
        <w:tc>
          <w:tcPr>
            <w:tcW w:w="5311" w:type="dxa"/>
            <w:tcBorders>
              <w:top w:val="nil"/>
              <w:left w:val="nil"/>
              <w:bottom w:val="single" w:sz="8" w:space="0" w:color="auto"/>
              <w:right w:val="single" w:sz="8" w:space="0" w:color="auto"/>
            </w:tcBorders>
            <w:tcMar>
              <w:top w:w="0" w:type="dxa"/>
              <w:left w:w="108" w:type="dxa"/>
              <w:bottom w:w="0" w:type="dxa"/>
              <w:right w:w="108" w:type="dxa"/>
            </w:tcMar>
            <w:hideMark/>
          </w:tcPr>
          <w:p w14:paraId="775A40E7" w14:textId="2E502E94" w:rsidR="009351C9" w:rsidRDefault="009351C9">
            <w:pPr>
              <w:spacing w:line="240" w:lineRule="auto"/>
            </w:pPr>
            <w:r>
              <w:rPr>
                <w:b/>
                <w:bCs/>
              </w:rPr>
              <w:t>£8,000</w:t>
            </w:r>
          </w:p>
        </w:tc>
      </w:tr>
      <w:tr w:rsidR="009351C9" w14:paraId="6B0C3A9A" w14:textId="77777777" w:rsidTr="009351C9">
        <w:tc>
          <w:tcPr>
            <w:tcW w:w="5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E8C2AD" w14:textId="77777777" w:rsidR="009351C9" w:rsidRDefault="009351C9">
            <w:pPr>
              <w:spacing w:line="240" w:lineRule="auto"/>
            </w:pPr>
            <w:r>
              <w:t>£801,000 - £900,000</w:t>
            </w:r>
          </w:p>
        </w:tc>
        <w:tc>
          <w:tcPr>
            <w:tcW w:w="5311" w:type="dxa"/>
            <w:tcBorders>
              <w:top w:val="nil"/>
              <w:left w:val="nil"/>
              <w:bottom w:val="single" w:sz="8" w:space="0" w:color="auto"/>
              <w:right w:val="single" w:sz="8" w:space="0" w:color="auto"/>
            </w:tcBorders>
            <w:tcMar>
              <w:top w:w="0" w:type="dxa"/>
              <w:left w:w="108" w:type="dxa"/>
              <w:bottom w:w="0" w:type="dxa"/>
              <w:right w:w="108" w:type="dxa"/>
            </w:tcMar>
            <w:hideMark/>
          </w:tcPr>
          <w:p w14:paraId="798128EE" w14:textId="5517ABD8" w:rsidR="009351C9" w:rsidRDefault="009351C9">
            <w:pPr>
              <w:spacing w:line="240" w:lineRule="auto"/>
            </w:pPr>
            <w:r>
              <w:rPr>
                <w:b/>
                <w:bCs/>
              </w:rPr>
              <w:t>£9,000</w:t>
            </w:r>
          </w:p>
        </w:tc>
      </w:tr>
      <w:tr w:rsidR="009351C9" w14:paraId="7AFF882C" w14:textId="77777777" w:rsidTr="009351C9">
        <w:tc>
          <w:tcPr>
            <w:tcW w:w="5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3127CC" w14:textId="77777777" w:rsidR="009351C9" w:rsidRDefault="009351C9">
            <w:pPr>
              <w:spacing w:line="240" w:lineRule="auto"/>
            </w:pPr>
            <w:r>
              <w:t>£901,000 +</w:t>
            </w:r>
          </w:p>
        </w:tc>
        <w:tc>
          <w:tcPr>
            <w:tcW w:w="5311" w:type="dxa"/>
            <w:tcBorders>
              <w:top w:val="nil"/>
              <w:left w:val="nil"/>
              <w:bottom w:val="single" w:sz="8" w:space="0" w:color="auto"/>
              <w:right w:val="single" w:sz="8" w:space="0" w:color="auto"/>
            </w:tcBorders>
            <w:tcMar>
              <w:top w:w="0" w:type="dxa"/>
              <w:left w:w="108" w:type="dxa"/>
              <w:bottom w:w="0" w:type="dxa"/>
              <w:right w:w="108" w:type="dxa"/>
            </w:tcMar>
            <w:hideMark/>
          </w:tcPr>
          <w:p w14:paraId="2BD08EB5" w14:textId="082873A2" w:rsidR="009351C9" w:rsidRDefault="009351C9">
            <w:pPr>
              <w:spacing w:line="240" w:lineRule="auto"/>
            </w:pPr>
            <w:r>
              <w:rPr>
                <w:b/>
                <w:bCs/>
              </w:rPr>
              <w:t>£10,000</w:t>
            </w:r>
          </w:p>
        </w:tc>
      </w:tr>
    </w:tbl>
    <w:bookmarkEnd w:id="2"/>
    <w:p w14:paraId="05F9BE5F" w14:textId="1F509FE9" w:rsidR="00C07769" w:rsidRDefault="009351C9" w:rsidP="009351C9">
      <w:r>
        <w:t xml:space="preserve">These values serve as a guideline only and SCDC reserves the right to award more or less per projected business band depending on the merit of the supporting detail provided within each application. The minimum award available to any successful grant applicant is £1,000 and the maximum award £10,000. As the funds draw to a close, awards will be apportioned based on the remaining funds available. The Council reserves the right to close the scheme at any time and will do so immediately upon 100% fund allocation. </w:t>
      </w:r>
    </w:p>
    <w:p w14:paraId="4861761E" w14:textId="6A5ECFBA" w:rsidR="00C07769" w:rsidRDefault="00C07769" w:rsidP="009351C9">
      <w:r>
        <w:t>Grant funding received by a business is taxable and payments through this scheme will need to be included as income in the tax return of the business.</w:t>
      </w:r>
    </w:p>
    <w:p w14:paraId="18B150D1" w14:textId="3AB749E3" w:rsidR="00BC0382" w:rsidRPr="000178CC" w:rsidRDefault="00C07769" w:rsidP="000178CC">
      <w:pPr>
        <w:rPr>
          <w:rFonts w:ascii="Calibri" w:hAnsi="Calibri" w:cs="Calibri"/>
          <w:szCs w:val="24"/>
        </w:rPr>
      </w:pPr>
      <w:r>
        <w:t>Payments made to business prior to 5 April 2021 will fall into 2020/21 tax year. Unincorporated businesses will be taxed when they receive the grant.</w:t>
      </w:r>
    </w:p>
    <w:p w14:paraId="3C5AD0B2" w14:textId="7A53B1FD" w:rsidR="00A21FBC" w:rsidRDefault="00D914F2" w:rsidP="00852FCD">
      <w:pPr>
        <w:tabs>
          <w:tab w:val="left" w:pos="0"/>
        </w:tabs>
        <w:spacing w:after="0"/>
        <w:rPr>
          <w:szCs w:val="24"/>
        </w:rPr>
      </w:pPr>
      <w:proofErr w:type="gramStart"/>
      <w:r>
        <w:rPr>
          <w:szCs w:val="24"/>
        </w:rPr>
        <w:t>In order for</w:t>
      </w:r>
      <w:proofErr w:type="gramEnd"/>
      <w:r>
        <w:rPr>
          <w:szCs w:val="24"/>
        </w:rPr>
        <w:t xml:space="preserve"> South Cambridgeshire District council to undertake the relevant business checks required we </w:t>
      </w:r>
      <w:r w:rsidR="00DE1C90">
        <w:rPr>
          <w:szCs w:val="24"/>
        </w:rPr>
        <w:t xml:space="preserve">anticipate that the scheme will close for </w:t>
      </w:r>
      <w:r w:rsidR="00BC0382" w:rsidRPr="00436FF3">
        <w:rPr>
          <w:szCs w:val="24"/>
        </w:rPr>
        <w:t xml:space="preserve">applications on </w:t>
      </w:r>
      <w:r>
        <w:rPr>
          <w:szCs w:val="24"/>
        </w:rPr>
        <w:t>18</w:t>
      </w:r>
      <w:r w:rsidR="00DB3C56" w:rsidRPr="00436FF3">
        <w:rPr>
          <w:szCs w:val="24"/>
        </w:rPr>
        <w:t xml:space="preserve"> February</w:t>
      </w:r>
      <w:r>
        <w:rPr>
          <w:szCs w:val="24"/>
        </w:rPr>
        <w:t>.</w:t>
      </w:r>
      <w:r w:rsidR="00BC0382" w:rsidRPr="00436FF3">
        <w:rPr>
          <w:szCs w:val="24"/>
        </w:rPr>
        <w:t xml:space="preserve"> </w:t>
      </w:r>
      <w:r>
        <w:rPr>
          <w:szCs w:val="24"/>
        </w:rPr>
        <w:t>F</w:t>
      </w:r>
      <w:r w:rsidR="00BC0382" w:rsidRPr="00436FF3">
        <w:rPr>
          <w:szCs w:val="24"/>
        </w:rPr>
        <w:t>inal payments will be made by 3</w:t>
      </w:r>
      <w:r w:rsidR="00DB3C56" w:rsidRPr="00436FF3">
        <w:rPr>
          <w:szCs w:val="24"/>
        </w:rPr>
        <w:t>1</w:t>
      </w:r>
      <w:r w:rsidR="00BC0382" w:rsidRPr="00436FF3">
        <w:rPr>
          <w:szCs w:val="24"/>
        </w:rPr>
        <w:t xml:space="preserve"> </w:t>
      </w:r>
      <w:r w:rsidR="00DB3C56" w:rsidRPr="00436FF3">
        <w:rPr>
          <w:szCs w:val="24"/>
        </w:rPr>
        <w:t>March 2022</w:t>
      </w:r>
      <w:r w:rsidR="00BC0382" w:rsidRPr="00436FF3">
        <w:rPr>
          <w:szCs w:val="24"/>
        </w:rPr>
        <w:t xml:space="preserve"> </w:t>
      </w:r>
    </w:p>
    <w:p w14:paraId="798BD0B6" w14:textId="03D2C2FE" w:rsidR="00D914F2" w:rsidRDefault="00D914F2" w:rsidP="00852FCD">
      <w:pPr>
        <w:tabs>
          <w:tab w:val="left" w:pos="0"/>
        </w:tabs>
        <w:spacing w:after="0"/>
        <w:rPr>
          <w:szCs w:val="24"/>
        </w:rPr>
      </w:pPr>
    </w:p>
    <w:p w14:paraId="0C2388A6" w14:textId="29DC53E5" w:rsidR="00D914F2" w:rsidRDefault="00D914F2" w:rsidP="00D914F2">
      <w:pPr>
        <w:pStyle w:val="Heading2"/>
      </w:pPr>
      <w:r>
        <w:t>Exclusions:</w:t>
      </w:r>
    </w:p>
    <w:p w14:paraId="4A3E006D" w14:textId="750386A8" w:rsidR="00D914F2" w:rsidRDefault="00D914F2" w:rsidP="00D914F2">
      <w:r w:rsidRPr="00943B58">
        <w:t>The following are ineligible for the</w:t>
      </w:r>
      <w:r w:rsidR="00E30846">
        <w:t xml:space="preserve"> </w:t>
      </w:r>
      <w:r w:rsidR="009A67ED">
        <w:t>Additional Restrictions Grant</w:t>
      </w:r>
      <w:r>
        <w:t xml:space="preserve"> scheme</w:t>
      </w:r>
      <w:r w:rsidR="00E30846">
        <w:t>:</w:t>
      </w:r>
    </w:p>
    <w:p w14:paraId="075E881B" w14:textId="78FD1244" w:rsidR="009A67ED" w:rsidRPr="009A67ED" w:rsidRDefault="009A67ED" w:rsidP="00D914F2">
      <w:pPr>
        <w:pStyle w:val="ListParagraph"/>
        <w:numPr>
          <w:ilvl w:val="0"/>
          <w:numId w:val="34"/>
        </w:numPr>
        <w:spacing w:after="0"/>
        <w:rPr>
          <w:szCs w:val="24"/>
        </w:rPr>
      </w:pPr>
      <w:r w:rsidRPr="002F79D9">
        <w:rPr>
          <w:szCs w:val="24"/>
        </w:rPr>
        <w:t>Eligible Businesses who have a rateable value will be supported through the Omicron Leisure and Hospitality Grant Scheme and therefore not eligible to apply for further funding through this discretionary scheme.</w:t>
      </w:r>
    </w:p>
    <w:p w14:paraId="47A3314F" w14:textId="77777777" w:rsidR="00D914F2" w:rsidRDefault="00D914F2" w:rsidP="00D914F2">
      <w:pPr>
        <w:pStyle w:val="ListParagraph"/>
        <w:numPr>
          <w:ilvl w:val="0"/>
          <w:numId w:val="34"/>
        </w:numPr>
      </w:pPr>
      <w:r>
        <w:t xml:space="preserve">Businesses that have already received grant payments that equal the maximum permitted levels of subsidy.  </w:t>
      </w:r>
    </w:p>
    <w:p w14:paraId="5AA78A20" w14:textId="77777777" w:rsidR="00D914F2" w:rsidRDefault="00D914F2" w:rsidP="00D914F2">
      <w:pPr>
        <w:pStyle w:val="ListParagraph"/>
        <w:numPr>
          <w:ilvl w:val="0"/>
          <w:numId w:val="34"/>
        </w:numPr>
      </w:pPr>
      <w:r>
        <w:t>Business intermediaries acting on behalf of other businesses</w:t>
      </w:r>
    </w:p>
    <w:p w14:paraId="686AD313" w14:textId="77777777" w:rsidR="00D914F2" w:rsidRDefault="00D914F2" w:rsidP="00D914F2">
      <w:pPr>
        <w:pStyle w:val="ListParagraph"/>
        <w:numPr>
          <w:ilvl w:val="0"/>
          <w:numId w:val="34"/>
        </w:numPr>
      </w:pPr>
      <w:r>
        <w:t>Partnerships or businesses with a registered address in South Cambridgeshire but no trading activities within the United Kingdom</w:t>
      </w:r>
    </w:p>
    <w:p w14:paraId="65307DDB" w14:textId="77777777" w:rsidR="00D914F2" w:rsidRDefault="00D914F2" w:rsidP="00D914F2">
      <w:pPr>
        <w:pStyle w:val="ListParagraph"/>
        <w:numPr>
          <w:ilvl w:val="0"/>
          <w:numId w:val="34"/>
        </w:numPr>
      </w:pPr>
      <w:r>
        <w:t xml:space="preserve">Partnerships that only exist to operate investment funding and other types of finance </w:t>
      </w:r>
    </w:p>
    <w:p w14:paraId="1059215D" w14:textId="77777777" w:rsidR="00D914F2" w:rsidRDefault="00D914F2" w:rsidP="00D914F2">
      <w:pPr>
        <w:pStyle w:val="ListParagraph"/>
        <w:numPr>
          <w:ilvl w:val="0"/>
          <w:numId w:val="34"/>
        </w:numPr>
      </w:pPr>
      <w:r>
        <w:t>Businesses that are in administration, insolvent or where a striking-off notice has been made</w:t>
      </w:r>
    </w:p>
    <w:p w14:paraId="478F3AE7" w14:textId="71222F78" w:rsidR="00D914F2" w:rsidRPr="00D914F2" w:rsidRDefault="00D914F2" w:rsidP="00D914F2">
      <w:pPr>
        <w:pStyle w:val="ListParagraph"/>
        <w:numPr>
          <w:ilvl w:val="0"/>
          <w:numId w:val="34"/>
        </w:numPr>
      </w:pPr>
      <w:r>
        <w:t>Those intending to use funding as a wage support mechanism</w:t>
      </w:r>
    </w:p>
    <w:p w14:paraId="3305C643" w14:textId="3CE76E75" w:rsidR="00D4406F" w:rsidRPr="000B2425" w:rsidRDefault="00D4406F" w:rsidP="00AC5256">
      <w:pPr>
        <w:pStyle w:val="Heading2"/>
      </w:pPr>
      <w:bookmarkStart w:id="3" w:name="_Toc61341351"/>
      <w:r w:rsidRPr="000B2425">
        <w:t>Application Process</w:t>
      </w:r>
      <w:bookmarkEnd w:id="3"/>
    </w:p>
    <w:p w14:paraId="0A9C5C73" w14:textId="7498F5D7" w:rsidR="00CA0583" w:rsidRDefault="003036C2" w:rsidP="00844C22">
      <w:pPr>
        <w:tabs>
          <w:tab w:val="left" w:pos="0"/>
        </w:tabs>
        <w:spacing w:after="0"/>
        <w:rPr>
          <w:szCs w:val="24"/>
        </w:rPr>
      </w:pPr>
      <w:r>
        <w:rPr>
          <w:szCs w:val="24"/>
        </w:rPr>
        <w:t>All grants will require an online application form to be completed, which will be published on our website when the scheme</w:t>
      </w:r>
      <w:r w:rsidR="00A46A92">
        <w:rPr>
          <w:szCs w:val="24"/>
        </w:rPr>
        <w:t>s</w:t>
      </w:r>
      <w:r>
        <w:rPr>
          <w:szCs w:val="24"/>
        </w:rPr>
        <w:t xml:space="preserve"> are launched.</w:t>
      </w:r>
      <w:r w:rsidR="00CA0583">
        <w:rPr>
          <w:szCs w:val="24"/>
        </w:rPr>
        <w:t xml:space="preserve"> </w:t>
      </w:r>
    </w:p>
    <w:p w14:paraId="6320AB24" w14:textId="775265A2" w:rsidR="00CA0583" w:rsidRDefault="00CA0583" w:rsidP="00844C22">
      <w:pPr>
        <w:tabs>
          <w:tab w:val="left" w:pos="0"/>
        </w:tabs>
        <w:spacing w:after="0"/>
        <w:rPr>
          <w:szCs w:val="24"/>
        </w:rPr>
      </w:pPr>
    </w:p>
    <w:p w14:paraId="5C806433" w14:textId="77777777" w:rsidR="00CA0583" w:rsidRDefault="00CA0583" w:rsidP="00CA0583">
      <w:r>
        <w:t>As part of the application process, grant applicants will be asked to provide the following:</w:t>
      </w:r>
    </w:p>
    <w:p w14:paraId="4490CDF2" w14:textId="3A086BF0" w:rsidR="00CA0583" w:rsidRPr="00D14E5D" w:rsidRDefault="00CA0583" w:rsidP="00CA0583">
      <w:pPr>
        <w:pStyle w:val="ListParagraph"/>
        <w:numPr>
          <w:ilvl w:val="0"/>
          <w:numId w:val="36"/>
        </w:numPr>
        <w:spacing w:after="0"/>
        <w:contextualSpacing w:val="0"/>
      </w:pPr>
      <w:r w:rsidRPr="00D14E5D">
        <w:t xml:space="preserve">Established businesses must submit their last </w:t>
      </w:r>
      <w:r>
        <w:t>3</w:t>
      </w:r>
      <w:r w:rsidRPr="00D14E5D">
        <w:t xml:space="preserve"> </w:t>
      </w:r>
      <w:r>
        <w:t>month of banks statements</w:t>
      </w:r>
      <w:r w:rsidR="007C0427">
        <w:t xml:space="preserve"> and may be asked for further supporting evidence such as accounts, receipts and Profit and Loss reports.</w:t>
      </w:r>
    </w:p>
    <w:p w14:paraId="371EB998" w14:textId="77777777" w:rsidR="004966A0" w:rsidRPr="004966A0" w:rsidRDefault="00CA0583" w:rsidP="004966A0">
      <w:pPr>
        <w:pStyle w:val="ListParagraph"/>
        <w:numPr>
          <w:ilvl w:val="0"/>
          <w:numId w:val="36"/>
        </w:numPr>
      </w:pPr>
      <w:r>
        <w:rPr>
          <w:rFonts w:cs="Arial"/>
        </w:rPr>
        <w:t>All applicants must include a supporting statement of up to a maximum of 1,000 words explaining how their business has been severely affected by the rise in the Omicron variant</w:t>
      </w:r>
      <w:r w:rsidRPr="00CA0583">
        <w:rPr>
          <w:szCs w:val="24"/>
        </w:rPr>
        <w:t xml:space="preserve"> resulting in a reduction of turnover of 30% or more.</w:t>
      </w:r>
    </w:p>
    <w:p w14:paraId="67D96932" w14:textId="5C78AC98" w:rsidR="00F05475" w:rsidRPr="00AC5256" w:rsidRDefault="009351C9" w:rsidP="00AC5256">
      <w:pPr>
        <w:pStyle w:val="ListParagraph"/>
        <w:numPr>
          <w:ilvl w:val="0"/>
          <w:numId w:val="36"/>
        </w:numPr>
      </w:pPr>
      <w:r w:rsidRPr="004966A0">
        <w:rPr>
          <w:szCs w:val="24"/>
        </w:rPr>
        <w:t>All businesses will be required to self-certify that they meet the eligibility criteria.</w:t>
      </w:r>
    </w:p>
    <w:p w14:paraId="5DD3E905" w14:textId="3E933BAA" w:rsidR="00E35CCA" w:rsidRDefault="00371DEC" w:rsidP="00E35CCA">
      <w:pPr>
        <w:tabs>
          <w:tab w:val="left" w:pos="0"/>
        </w:tabs>
        <w:spacing w:after="0"/>
        <w:rPr>
          <w:szCs w:val="24"/>
        </w:rPr>
      </w:pPr>
      <w:r>
        <w:rPr>
          <w:szCs w:val="24"/>
        </w:rPr>
        <w:t xml:space="preserve">The </w:t>
      </w:r>
      <w:r w:rsidR="00844C22" w:rsidRPr="00844C22">
        <w:rPr>
          <w:szCs w:val="24"/>
        </w:rPr>
        <w:t>application process will allow</w:t>
      </w:r>
      <w:r>
        <w:rPr>
          <w:szCs w:val="24"/>
        </w:rPr>
        <w:t xml:space="preserve"> </w:t>
      </w:r>
      <w:r w:rsidR="00CC1B02">
        <w:rPr>
          <w:szCs w:val="24"/>
        </w:rPr>
        <w:t xml:space="preserve">the Council </w:t>
      </w:r>
      <w:r w:rsidR="00844C22" w:rsidRPr="00844C22">
        <w:rPr>
          <w:szCs w:val="24"/>
        </w:rPr>
        <w:t xml:space="preserve">to undertake proportionate pre-payment checks to confirm eligibility relative to the scheme </w:t>
      </w:r>
      <w:r w:rsidR="001D6181">
        <w:rPr>
          <w:szCs w:val="24"/>
        </w:rPr>
        <w:t xml:space="preserve">in question </w:t>
      </w:r>
      <w:r w:rsidR="00844C22" w:rsidRPr="00844C22">
        <w:rPr>
          <w:szCs w:val="24"/>
        </w:rPr>
        <w:t>and to</w:t>
      </w:r>
      <w:r w:rsidR="00CC1B02">
        <w:rPr>
          <w:szCs w:val="24"/>
        </w:rPr>
        <w:t xml:space="preserve"> allow</w:t>
      </w:r>
      <w:r w:rsidR="00D029D5">
        <w:rPr>
          <w:szCs w:val="24"/>
        </w:rPr>
        <w:t xml:space="preserve"> </w:t>
      </w:r>
      <w:r w:rsidR="00844C22" w:rsidRPr="00844C22">
        <w:rPr>
          <w:szCs w:val="24"/>
        </w:rPr>
        <w:t>the appropriate level of grant</w:t>
      </w:r>
      <w:r w:rsidR="001D6181">
        <w:rPr>
          <w:szCs w:val="24"/>
        </w:rPr>
        <w:t xml:space="preserve"> to be identified</w:t>
      </w:r>
      <w:r w:rsidR="00844C22" w:rsidRPr="00844C22">
        <w:rPr>
          <w:szCs w:val="24"/>
        </w:rPr>
        <w:t xml:space="preserve">. </w:t>
      </w:r>
    </w:p>
    <w:p w14:paraId="3164C0A6" w14:textId="013F7C9F" w:rsidR="007C0427" w:rsidRDefault="007C0427" w:rsidP="00E35CCA">
      <w:pPr>
        <w:tabs>
          <w:tab w:val="left" w:pos="0"/>
        </w:tabs>
        <w:spacing w:after="0"/>
        <w:rPr>
          <w:szCs w:val="24"/>
        </w:rPr>
      </w:pPr>
    </w:p>
    <w:p w14:paraId="28881A08" w14:textId="38ABE4CB" w:rsidR="00EC59F6" w:rsidRPr="005A4D44" w:rsidRDefault="00EC59F6" w:rsidP="00844C22">
      <w:pPr>
        <w:tabs>
          <w:tab w:val="left" w:pos="0"/>
        </w:tabs>
        <w:spacing w:after="0"/>
        <w:rPr>
          <w:rFonts w:asciiTheme="majorHAnsi" w:eastAsiaTheme="majorEastAsia" w:hAnsiTheme="majorHAnsi" w:cstheme="majorBidi"/>
          <w:b/>
          <w:bCs/>
          <w:color w:val="1F497D" w:themeColor="text2"/>
          <w:sz w:val="28"/>
          <w:szCs w:val="26"/>
        </w:rPr>
      </w:pPr>
      <w:r w:rsidRPr="005A4D44">
        <w:rPr>
          <w:rFonts w:asciiTheme="majorHAnsi" w:eastAsiaTheme="majorEastAsia" w:hAnsiTheme="majorHAnsi" w:cstheme="majorBidi"/>
          <w:b/>
          <w:bCs/>
          <w:color w:val="1F497D" w:themeColor="text2"/>
          <w:sz w:val="28"/>
          <w:szCs w:val="26"/>
        </w:rPr>
        <w:t>Scheme Closures</w:t>
      </w:r>
    </w:p>
    <w:p w14:paraId="36AA7320" w14:textId="77777777" w:rsidR="00EC59F6" w:rsidRPr="005A4D44" w:rsidRDefault="00EC59F6" w:rsidP="00844C22">
      <w:pPr>
        <w:tabs>
          <w:tab w:val="left" w:pos="0"/>
        </w:tabs>
        <w:spacing w:after="0"/>
        <w:rPr>
          <w:szCs w:val="24"/>
        </w:rPr>
      </w:pPr>
    </w:p>
    <w:p w14:paraId="7FC86455" w14:textId="7280F3F7" w:rsidR="00EC59F6" w:rsidRDefault="009351C9" w:rsidP="00EC59F6">
      <w:pPr>
        <w:tabs>
          <w:tab w:val="left" w:pos="0"/>
        </w:tabs>
        <w:spacing w:after="0"/>
        <w:rPr>
          <w:rStyle w:val="eop"/>
          <w:szCs w:val="24"/>
        </w:rPr>
      </w:pPr>
      <w:r>
        <w:rPr>
          <w:rStyle w:val="normaltextrun"/>
        </w:rPr>
        <w:t xml:space="preserve">The scheme will close for application on Friday </w:t>
      </w:r>
      <w:r w:rsidR="00D914F2">
        <w:rPr>
          <w:rStyle w:val="normaltextrun"/>
        </w:rPr>
        <w:t>18</w:t>
      </w:r>
      <w:r w:rsidRPr="009351C9">
        <w:rPr>
          <w:rStyle w:val="normaltextrun"/>
          <w:vertAlign w:val="superscript"/>
        </w:rPr>
        <w:t>th</w:t>
      </w:r>
      <w:r>
        <w:rPr>
          <w:rStyle w:val="normaltextrun"/>
        </w:rPr>
        <w:t xml:space="preserve"> February, however, d</w:t>
      </w:r>
      <w:r w:rsidR="00EC59F6" w:rsidRPr="005A4D44">
        <w:rPr>
          <w:rStyle w:val="normaltextrun"/>
        </w:rPr>
        <w:t>ue to specific funding allocations from central government South Cambridgeshire District Council reserves the right to close applications for any government grant scheme at such a time as the pot of money allocated to us from Central Government has been exhausted.</w:t>
      </w:r>
      <w:r w:rsidR="00EC59F6" w:rsidRPr="00575485">
        <w:rPr>
          <w:rStyle w:val="eop"/>
          <w:szCs w:val="24"/>
        </w:rPr>
        <w:t> </w:t>
      </w:r>
    </w:p>
    <w:p w14:paraId="7D2413C8" w14:textId="6C17EAF2" w:rsidR="00A904AF" w:rsidRDefault="00A904AF" w:rsidP="00EC59F6">
      <w:pPr>
        <w:tabs>
          <w:tab w:val="left" w:pos="0"/>
        </w:tabs>
        <w:spacing w:after="0"/>
        <w:rPr>
          <w:rStyle w:val="eop"/>
          <w:szCs w:val="24"/>
        </w:rPr>
      </w:pPr>
    </w:p>
    <w:p w14:paraId="6C9D3987" w14:textId="246929FF" w:rsidR="00A904AF" w:rsidRDefault="00A904AF" w:rsidP="00A904AF">
      <w:pPr>
        <w:pStyle w:val="Heading2"/>
        <w:rPr>
          <w:rStyle w:val="eop"/>
          <w:szCs w:val="24"/>
        </w:rPr>
      </w:pPr>
      <w:r>
        <w:rPr>
          <w:rStyle w:val="eop"/>
          <w:szCs w:val="24"/>
        </w:rPr>
        <w:t>Appeals</w:t>
      </w:r>
    </w:p>
    <w:p w14:paraId="277E7484" w14:textId="770F6F5A" w:rsidR="005D1964" w:rsidRPr="005F06AE" w:rsidRDefault="00A904AF" w:rsidP="005F06AE">
      <w:r>
        <w:t xml:space="preserve">This is a discretionary grant scheme administered by South Cambridgeshire </w:t>
      </w:r>
      <w:r w:rsidR="00B20129">
        <w:t xml:space="preserve">District Council </w:t>
      </w:r>
      <w:r>
        <w:t>and w</w:t>
      </w:r>
      <w:r w:rsidRPr="00A904AF">
        <w:rPr>
          <w:rFonts w:ascii="Arial" w:hAnsi="Arial" w:cs="Arial"/>
          <w:color w:val="000000"/>
          <w:szCs w:val="24"/>
          <w:shd w:val="clear" w:color="auto" w:fill="FFFFFF"/>
        </w:rPr>
        <w:t xml:space="preserve">hilst there is no formal right of appeal, if </w:t>
      </w:r>
      <w:r>
        <w:rPr>
          <w:rFonts w:ascii="Arial" w:hAnsi="Arial" w:cs="Arial"/>
          <w:color w:val="000000"/>
          <w:szCs w:val="24"/>
          <w:shd w:val="clear" w:color="auto" w:fill="FFFFFF"/>
        </w:rPr>
        <w:t>an</w:t>
      </w:r>
      <w:r w:rsidRPr="00A904AF">
        <w:rPr>
          <w:rFonts w:ascii="Arial" w:hAnsi="Arial" w:cs="Arial"/>
          <w:color w:val="000000"/>
          <w:szCs w:val="24"/>
          <w:shd w:val="clear" w:color="auto" w:fill="FFFFFF"/>
        </w:rPr>
        <w:t xml:space="preserve"> applicant is dissatisfied with the outcome, they can request a review of the decision. The request should be submitted in writing to businessgrants@scambs.gov.uk within one week of the initial decision and should detail the reasons why a review is considered necessary, providing any additional supporting information required.</w:t>
      </w:r>
    </w:p>
    <w:p w14:paraId="3BC0C761" w14:textId="7EB94230" w:rsidR="00A904AF" w:rsidRPr="00A904AF" w:rsidRDefault="00A904AF" w:rsidP="00A904AF">
      <w:pPr>
        <w:pStyle w:val="Heading2"/>
        <w:rPr>
          <w:rFonts w:eastAsia="Times New Roman"/>
          <w:lang w:eastAsia="en-GB"/>
        </w:rPr>
      </w:pPr>
      <w:r w:rsidRPr="00A904AF">
        <w:rPr>
          <w:rFonts w:eastAsia="Times New Roman"/>
          <w:lang w:eastAsia="en-GB"/>
        </w:rPr>
        <w:t>Anti-Fraud Measures </w:t>
      </w:r>
    </w:p>
    <w:p w14:paraId="37D16B68" w14:textId="423C532B" w:rsidR="00A904AF" w:rsidRPr="007833DA" w:rsidRDefault="007833DA" w:rsidP="007833DA">
      <w:pPr>
        <w:textAlignment w:val="baseline"/>
        <w:rPr>
          <w:color w:val="000000" w:themeColor="text1"/>
          <w:szCs w:val="24"/>
          <w:lang w:eastAsia="en-GB"/>
        </w:rPr>
      </w:pPr>
      <w:r w:rsidRPr="007833DA">
        <w:rPr>
          <w:color w:val="000000" w:themeColor="text1"/>
          <w:szCs w:val="24"/>
          <w:lang w:eastAsia="en-GB"/>
        </w:rPr>
        <w:t>The Government will not accept deliberate manipulation and fraud. Any business caught falsifying their records to gain grant money will face investigation by the Council’s Anti-Fraud team and possible prosecution as result. Any funding issued will be subject to claw back, as may any grants paid in error.  </w:t>
      </w:r>
    </w:p>
    <w:p w14:paraId="78125968" w14:textId="2AE6A550" w:rsidR="00A904AF" w:rsidRDefault="00A904AF" w:rsidP="00A904AF">
      <w:pPr>
        <w:spacing w:after="0"/>
        <w:textAlignment w:val="baseline"/>
        <w:rPr>
          <w:rFonts w:ascii="Arial" w:eastAsia="Times New Roman" w:hAnsi="Arial" w:cs="Arial"/>
          <w:szCs w:val="24"/>
          <w:lang w:eastAsia="en-GB"/>
        </w:rPr>
      </w:pPr>
      <w:r w:rsidRPr="00A904AF">
        <w:rPr>
          <w:rFonts w:ascii="Arial" w:eastAsia="Times New Roman" w:hAnsi="Arial" w:cs="Arial"/>
          <w:szCs w:val="24"/>
          <w:lang w:eastAsia="en-GB"/>
        </w:rPr>
        <w:t>In addition to pre-payment eligibility checks there will be a process managed by Internal Audit which uses government schemes such as the National Fraud Initiative (NFI) to ensure the Council takes reasonable steps in prevention of fraud and error. Data will be shared with BEIS and NFI and central government will support local authorities to carry out post-event assurance work. </w:t>
      </w:r>
    </w:p>
    <w:p w14:paraId="6D60A6EE" w14:textId="2FF0F37F" w:rsidR="007833DA" w:rsidRDefault="007833DA" w:rsidP="00A904AF">
      <w:pPr>
        <w:spacing w:after="0"/>
        <w:textAlignment w:val="baseline"/>
        <w:rPr>
          <w:rFonts w:ascii="Arial" w:eastAsia="Times New Roman" w:hAnsi="Arial" w:cs="Arial"/>
          <w:szCs w:val="24"/>
          <w:lang w:eastAsia="en-GB"/>
        </w:rPr>
      </w:pPr>
    </w:p>
    <w:p w14:paraId="49BA0C81" w14:textId="77777777" w:rsidR="007833DA" w:rsidRPr="00A904AF" w:rsidRDefault="007833DA" w:rsidP="00A904AF">
      <w:pPr>
        <w:spacing w:after="0"/>
        <w:textAlignment w:val="baseline"/>
        <w:rPr>
          <w:rFonts w:ascii="Segoe UI" w:eastAsia="Times New Roman" w:hAnsi="Segoe UI" w:cs="Segoe UI"/>
          <w:szCs w:val="24"/>
          <w:lang w:eastAsia="en-GB"/>
        </w:rPr>
      </w:pPr>
    </w:p>
    <w:p w14:paraId="549F4F70" w14:textId="77777777" w:rsidR="005D1964" w:rsidRDefault="005D1964" w:rsidP="00844C22">
      <w:pPr>
        <w:tabs>
          <w:tab w:val="left" w:pos="0"/>
        </w:tabs>
        <w:spacing w:after="0"/>
        <w:rPr>
          <w:szCs w:val="24"/>
        </w:rPr>
      </w:pPr>
    </w:p>
    <w:sectPr w:rsidR="005D1964" w:rsidSect="00CB2257">
      <w:headerReference w:type="even" r:id="rId11"/>
      <w:headerReference w:type="default" r:id="rId12"/>
      <w:footerReference w:type="even" r:id="rId13"/>
      <w:footerReference w:type="default" r:id="rId14"/>
      <w:headerReference w:type="first" r:id="rId15"/>
      <w:footerReference w:type="first" r:id="rId16"/>
      <w:pgSz w:w="11906" w:h="16838" w:code="9"/>
      <w:pgMar w:top="2268" w:right="424" w:bottom="1440"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61044" w14:textId="77777777" w:rsidR="009D7E8B" w:rsidRDefault="009D7E8B" w:rsidP="00C0459B">
      <w:pPr>
        <w:spacing w:after="0" w:line="240" w:lineRule="auto"/>
      </w:pPr>
      <w:r>
        <w:separator/>
      </w:r>
    </w:p>
  </w:endnote>
  <w:endnote w:type="continuationSeparator" w:id="0">
    <w:p w14:paraId="5B350F16" w14:textId="77777777" w:rsidR="009D7E8B" w:rsidRDefault="009D7E8B" w:rsidP="00C0459B">
      <w:pPr>
        <w:spacing w:after="0" w:line="240" w:lineRule="auto"/>
      </w:pPr>
      <w:r>
        <w:continuationSeparator/>
      </w:r>
    </w:p>
  </w:endnote>
  <w:endnote w:type="continuationNotice" w:id="1">
    <w:p w14:paraId="509FC567" w14:textId="77777777" w:rsidR="009D7E8B" w:rsidRDefault="009D7E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FB0CF" w14:textId="77777777" w:rsidR="00766AA0" w:rsidRDefault="00766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0447114"/>
      <w:docPartObj>
        <w:docPartGallery w:val="Page Numbers (Bottom of Page)"/>
        <w:docPartUnique/>
      </w:docPartObj>
    </w:sdtPr>
    <w:sdtEndPr>
      <w:rPr>
        <w:noProof/>
      </w:rPr>
    </w:sdtEndPr>
    <w:sdtContent>
      <w:p w14:paraId="67FCD945" w14:textId="77DAC211" w:rsidR="00A60219" w:rsidRDefault="00A602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328FBB" w14:textId="77777777" w:rsidR="00A60219" w:rsidRDefault="00A602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11474" w14:textId="77777777" w:rsidR="00766AA0" w:rsidRDefault="00766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19828" w14:textId="77777777" w:rsidR="009D7E8B" w:rsidRDefault="009D7E8B" w:rsidP="00C0459B">
      <w:pPr>
        <w:spacing w:after="0" w:line="240" w:lineRule="auto"/>
      </w:pPr>
      <w:r>
        <w:separator/>
      </w:r>
    </w:p>
  </w:footnote>
  <w:footnote w:type="continuationSeparator" w:id="0">
    <w:p w14:paraId="341F0AAD" w14:textId="77777777" w:rsidR="009D7E8B" w:rsidRDefault="009D7E8B" w:rsidP="00C0459B">
      <w:pPr>
        <w:spacing w:after="0" w:line="240" w:lineRule="auto"/>
      </w:pPr>
      <w:r>
        <w:continuationSeparator/>
      </w:r>
    </w:p>
  </w:footnote>
  <w:footnote w:type="continuationNotice" w:id="1">
    <w:p w14:paraId="02053BDB" w14:textId="77777777" w:rsidR="009D7E8B" w:rsidRDefault="009D7E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19A73" w14:textId="01165068" w:rsidR="00766AA0" w:rsidRDefault="00766A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94861" w14:textId="501768EB" w:rsidR="00A60219" w:rsidRDefault="00A60219" w:rsidP="00CD2E91">
    <w:pPr>
      <w:pStyle w:val="Header"/>
      <w:tabs>
        <w:tab w:val="clear" w:pos="9026"/>
        <w:tab w:val="right" w:pos="9214"/>
      </w:tabs>
      <w:ind w:right="120"/>
      <w:jc w:val="right"/>
    </w:pPr>
    <w:r>
      <w:rPr>
        <w:noProof/>
        <w:lang w:eastAsia="en-GB"/>
      </w:rPr>
      <mc:AlternateContent>
        <mc:Choice Requires="wps">
          <w:drawing>
            <wp:anchor distT="0" distB="0" distL="114300" distR="114300" simplePos="0" relativeHeight="251658240" behindDoc="0" locked="0" layoutInCell="1" allowOverlap="1" wp14:anchorId="6BA9CFC7" wp14:editId="3A07EFC0">
              <wp:simplePos x="0" y="0"/>
              <wp:positionH relativeFrom="column">
                <wp:posOffset>-368936</wp:posOffset>
              </wp:positionH>
              <wp:positionV relativeFrom="paragraph">
                <wp:posOffset>635</wp:posOffset>
              </wp:positionV>
              <wp:extent cx="4943475" cy="1080135"/>
              <wp:effectExtent l="0" t="0" r="9525" b="5715"/>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1080135"/>
                      </a:xfrm>
                      <a:prstGeom prst="rect">
                        <a:avLst/>
                      </a:prstGeom>
                      <a:solidFill>
                        <a:srgbClr val="003A63"/>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CFBE9" id="Rectangle 2" o:spid="_x0000_s1026" style="position:absolute;margin-left:-29.05pt;margin-top:.05pt;width:389.25pt;height:8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" fillcolor="#003a63" stroked="f" strokecolor="#f2f2f2" strokeweight="3pt">
              <v:shadow color="#243f60" opacity=".5" offset="1pt"/>
            </v:rect>
          </w:pict>
        </mc:Fallback>
      </mc:AlternateContent>
    </w:r>
    <w:r w:rsidRPr="00260EB4">
      <w:rPr>
        <w:noProof/>
        <w:lang w:eastAsia="en-GB"/>
      </w:rPr>
      <w:drawing>
        <wp:inline distT="0" distB="0" distL="0" distR="0" wp14:anchorId="7CD2EBAF" wp14:editId="620BBC92">
          <wp:extent cx="2209800" cy="1080135"/>
          <wp:effectExtent l="0" t="0" r="0" b="5715"/>
          <wp:docPr id="11" name="Picture 11" descr="SCDC 2965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DC 2965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995" cy="108805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672C5" w14:textId="651210AB" w:rsidR="00766AA0" w:rsidRDefault="00766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1918"/>
    <w:multiLevelType w:val="hybridMultilevel"/>
    <w:tmpl w:val="D1786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625AA0"/>
    <w:multiLevelType w:val="hybridMultilevel"/>
    <w:tmpl w:val="EB54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C1B0F"/>
    <w:multiLevelType w:val="hybridMultilevel"/>
    <w:tmpl w:val="34BC7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16003A"/>
    <w:multiLevelType w:val="hybridMultilevel"/>
    <w:tmpl w:val="BBD43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D5138F"/>
    <w:multiLevelType w:val="hybridMultilevel"/>
    <w:tmpl w:val="117055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8E90D4C"/>
    <w:multiLevelType w:val="hybridMultilevel"/>
    <w:tmpl w:val="B14AD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F40A7A"/>
    <w:multiLevelType w:val="hybridMultilevel"/>
    <w:tmpl w:val="44501462"/>
    <w:lvl w:ilvl="0" w:tplc="74A2D9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104D6E"/>
    <w:multiLevelType w:val="hybridMultilevel"/>
    <w:tmpl w:val="0B8075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1A10ACA"/>
    <w:multiLevelType w:val="hybridMultilevel"/>
    <w:tmpl w:val="B12EAABA"/>
    <w:lvl w:ilvl="0" w:tplc="BE90106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5BA34E1"/>
    <w:multiLevelType w:val="multilevel"/>
    <w:tmpl w:val="9F44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5D4C78"/>
    <w:multiLevelType w:val="hybridMultilevel"/>
    <w:tmpl w:val="9B9E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83560E"/>
    <w:multiLevelType w:val="multilevel"/>
    <w:tmpl w:val="5934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286816"/>
    <w:multiLevelType w:val="hybridMultilevel"/>
    <w:tmpl w:val="B996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D83088"/>
    <w:multiLevelType w:val="hybridMultilevel"/>
    <w:tmpl w:val="2B548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5A2A64"/>
    <w:multiLevelType w:val="hybridMultilevel"/>
    <w:tmpl w:val="F836C0A6"/>
    <w:lvl w:ilvl="0" w:tplc="3368AA1E">
      <w:start w:val="1"/>
      <w:numFmt w:val="bullet"/>
      <w:lvlText w:val=""/>
      <w:lvlJc w:val="left"/>
      <w:pPr>
        <w:tabs>
          <w:tab w:val="num" w:pos="720"/>
        </w:tabs>
        <w:ind w:left="720" w:hanging="360"/>
      </w:pPr>
      <w:rPr>
        <w:rFonts w:ascii="Symbol" w:hAnsi="Symbol" w:hint="default"/>
        <w:sz w:val="20"/>
      </w:rPr>
    </w:lvl>
    <w:lvl w:ilvl="1" w:tplc="D1ECE8B0" w:tentative="1">
      <w:start w:val="1"/>
      <w:numFmt w:val="bullet"/>
      <w:lvlText w:val=""/>
      <w:lvlJc w:val="left"/>
      <w:pPr>
        <w:tabs>
          <w:tab w:val="num" w:pos="1440"/>
        </w:tabs>
        <w:ind w:left="1440" w:hanging="360"/>
      </w:pPr>
      <w:rPr>
        <w:rFonts w:ascii="Symbol" w:hAnsi="Symbol" w:hint="default"/>
        <w:sz w:val="20"/>
      </w:rPr>
    </w:lvl>
    <w:lvl w:ilvl="2" w:tplc="2C26F33E" w:tentative="1">
      <w:start w:val="1"/>
      <w:numFmt w:val="bullet"/>
      <w:lvlText w:val=""/>
      <w:lvlJc w:val="left"/>
      <w:pPr>
        <w:tabs>
          <w:tab w:val="num" w:pos="2160"/>
        </w:tabs>
        <w:ind w:left="2160" w:hanging="360"/>
      </w:pPr>
      <w:rPr>
        <w:rFonts w:ascii="Symbol" w:hAnsi="Symbol" w:hint="default"/>
        <w:sz w:val="20"/>
      </w:rPr>
    </w:lvl>
    <w:lvl w:ilvl="3" w:tplc="326E08AA" w:tentative="1">
      <w:start w:val="1"/>
      <w:numFmt w:val="bullet"/>
      <w:lvlText w:val=""/>
      <w:lvlJc w:val="left"/>
      <w:pPr>
        <w:tabs>
          <w:tab w:val="num" w:pos="2880"/>
        </w:tabs>
        <w:ind w:left="2880" w:hanging="360"/>
      </w:pPr>
      <w:rPr>
        <w:rFonts w:ascii="Symbol" w:hAnsi="Symbol" w:hint="default"/>
        <w:sz w:val="20"/>
      </w:rPr>
    </w:lvl>
    <w:lvl w:ilvl="4" w:tplc="C9F45430" w:tentative="1">
      <w:start w:val="1"/>
      <w:numFmt w:val="bullet"/>
      <w:lvlText w:val=""/>
      <w:lvlJc w:val="left"/>
      <w:pPr>
        <w:tabs>
          <w:tab w:val="num" w:pos="3600"/>
        </w:tabs>
        <w:ind w:left="3600" w:hanging="360"/>
      </w:pPr>
      <w:rPr>
        <w:rFonts w:ascii="Symbol" w:hAnsi="Symbol" w:hint="default"/>
        <w:sz w:val="20"/>
      </w:rPr>
    </w:lvl>
    <w:lvl w:ilvl="5" w:tplc="3EE2E55C" w:tentative="1">
      <w:start w:val="1"/>
      <w:numFmt w:val="bullet"/>
      <w:lvlText w:val=""/>
      <w:lvlJc w:val="left"/>
      <w:pPr>
        <w:tabs>
          <w:tab w:val="num" w:pos="4320"/>
        </w:tabs>
        <w:ind w:left="4320" w:hanging="360"/>
      </w:pPr>
      <w:rPr>
        <w:rFonts w:ascii="Symbol" w:hAnsi="Symbol" w:hint="default"/>
        <w:sz w:val="20"/>
      </w:rPr>
    </w:lvl>
    <w:lvl w:ilvl="6" w:tplc="9A52A45C" w:tentative="1">
      <w:start w:val="1"/>
      <w:numFmt w:val="bullet"/>
      <w:lvlText w:val=""/>
      <w:lvlJc w:val="left"/>
      <w:pPr>
        <w:tabs>
          <w:tab w:val="num" w:pos="5040"/>
        </w:tabs>
        <w:ind w:left="5040" w:hanging="360"/>
      </w:pPr>
      <w:rPr>
        <w:rFonts w:ascii="Symbol" w:hAnsi="Symbol" w:hint="default"/>
        <w:sz w:val="20"/>
      </w:rPr>
    </w:lvl>
    <w:lvl w:ilvl="7" w:tplc="ED9E7B90" w:tentative="1">
      <w:start w:val="1"/>
      <w:numFmt w:val="bullet"/>
      <w:lvlText w:val=""/>
      <w:lvlJc w:val="left"/>
      <w:pPr>
        <w:tabs>
          <w:tab w:val="num" w:pos="5760"/>
        </w:tabs>
        <w:ind w:left="5760" w:hanging="360"/>
      </w:pPr>
      <w:rPr>
        <w:rFonts w:ascii="Symbol" w:hAnsi="Symbol" w:hint="default"/>
        <w:sz w:val="20"/>
      </w:rPr>
    </w:lvl>
    <w:lvl w:ilvl="8" w:tplc="D5944770"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3F1DCF"/>
    <w:multiLevelType w:val="hybridMultilevel"/>
    <w:tmpl w:val="DDC8041A"/>
    <w:lvl w:ilvl="0" w:tplc="E5F812C2">
      <w:start w:val="202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AD82AFB"/>
    <w:multiLevelType w:val="hybridMultilevel"/>
    <w:tmpl w:val="30C08F8E"/>
    <w:lvl w:ilvl="0" w:tplc="4F54A63C">
      <w:start w:val="1"/>
      <w:numFmt w:val="bullet"/>
      <w:lvlText w:val=""/>
      <w:lvlJc w:val="left"/>
      <w:pPr>
        <w:tabs>
          <w:tab w:val="num" w:pos="720"/>
        </w:tabs>
        <w:ind w:left="720" w:hanging="360"/>
      </w:pPr>
      <w:rPr>
        <w:rFonts w:ascii="Symbol" w:hAnsi="Symbol" w:hint="default"/>
        <w:sz w:val="20"/>
      </w:rPr>
    </w:lvl>
    <w:lvl w:ilvl="1" w:tplc="E8000224" w:tentative="1">
      <w:start w:val="1"/>
      <w:numFmt w:val="bullet"/>
      <w:lvlText w:val="o"/>
      <w:lvlJc w:val="left"/>
      <w:pPr>
        <w:tabs>
          <w:tab w:val="num" w:pos="1440"/>
        </w:tabs>
        <w:ind w:left="1440" w:hanging="360"/>
      </w:pPr>
      <w:rPr>
        <w:rFonts w:ascii="Courier New" w:hAnsi="Courier New" w:hint="default"/>
        <w:sz w:val="20"/>
      </w:rPr>
    </w:lvl>
    <w:lvl w:ilvl="2" w:tplc="67301870" w:tentative="1">
      <w:start w:val="1"/>
      <w:numFmt w:val="bullet"/>
      <w:lvlText w:val=""/>
      <w:lvlJc w:val="left"/>
      <w:pPr>
        <w:tabs>
          <w:tab w:val="num" w:pos="2160"/>
        </w:tabs>
        <w:ind w:left="2160" w:hanging="360"/>
      </w:pPr>
      <w:rPr>
        <w:rFonts w:ascii="Wingdings" w:hAnsi="Wingdings" w:hint="default"/>
        <w:sz w:val="20"/>
      </w:rPr>
    </w:lvl>
    <w:lvl w:ilvl="3" w:tplc="F99ECF5A" w:tentative="1">
      <w:start w:val="1"/>
      <w:numFmt w:val="bullet"/>
      <w:lvlText w:val=""/>
      <w:lvlJc w:val="left"/>
      <w:pPr>
        <w:tabs>
          <w:tab w:val="num" w:pos="2880"/>
        </w:tabs>
        <w:ind w:left="2880" w:hanging="360"/>
      </w:pPr>
      <w:rPr>
        <w:rFonts w:ascii="Wingdings" w:hAnsi="Wingdings" w:hint="default"/>
        <w:sz w:val="20"/>
      </w:rPr>
    </w:lvl>
    <w:lvl w:ilvl="4" w:tplc="393E7756" w:tentative="1">
      <w:start w:val="1"/>
      <w:numFmt w:val="bullet"/>
      <w:lvlText w:val=""/>
      <w:lvlJc w:val="left"/>
      <w:pPr>
        <w:tabs>
          <w:tab w:val="num" w:pos="3600"/>
        </w:tabs>
        <w:ind w:left="3600" w:hanging="360"/>
      </w:pPr>
      <w:rPr>
        <w:rFonts w:ascii="Wingdings" w:hAnsi="Wingdings" w:hint="default"/>
        <w:sz w:val="20"/>
      </w:rPr>
    </w:lvl>
    <w:lvl w:ilvl="5" w:tplc="9012AF5C" w:tentative="1">
      <w:start w:val="1"/>
      <w:numFmt w:val="bullet"/>
      <w:lvlText w:val=""/>
      <w:lvlJc w:val="left"/>
      <w:pPr>
        <w:tabs>
          <w:tab w:val="num" w:pos="4320"/>
        </w:tabs>
        <w:ind w:left="4320" w:hanging="360"/>
      </w:pPr>
      <w:rPr>
        <w:rFonts w:ascii="Wingdings" w:hAnsi="Wingdings" w:hint="default"/>
        <w:sz w:val="20"/>
      </w:rPr>
    </w:lvl>
    <w:lvl w:ilvl="6" w:tplc="026065EA" w:tentative="1">
      <w:start w:val="1"/>
      <w:numFmt w:val="bullet"/>
      <w:lvlText w:val=""/>
      <w:lvlJc w:val="left"/>
      <w:pPr>
        <w:tabs>
          <w:tab w:val="num" w:pos="5040"/>
        </w:tabs>
        <w:ind w:left="5040" w:hanging="360"/>
      </w:pPr>
      <w:rPr>
        <w:rFonts w:ascii="Wingdings" w:hAnsi="Wingdings" w:hint="default"/>
        <w:sz w:val="20"/>
      </w:rPr>
    </w:lvl>
    <w:lvl w:ilvl="7" w:tplc="270C7026" w:tentative="1">
      <w:start w:val="1"/>
      <w:numFmt w:val="bullet"/>
      <w:lvlText w:val=""/>
      <w:lvlJc w:val="left"/>
      <w:pPr>
        <w:tabs>
          <w:tab w:val="num" w:pos="5760"/>
        </w:tabs>
        <w:ind w:left="5760" w:hanging="360"/>
      </w:pPr>
      <w:rPr>
        <w:rFonts w:ascii="Wingdings" w:hAnsi="Wingdings" w:hint="default"/>
        <w:sz w:val="20"/>
      </w:rPr>
    </w:lvl>
    <w:lvl w:ilvl="8" w:tplc="C80E738E"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6B2B8A"/>
    <w:multiLevelType w:val="multilevel"/>
    <w:tmpl w:val="30F8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D65F46"/>
    <w:multiLevelType w:val="hybridMultilevel"/>
    <w:tmpl w:val="33187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0F02D5"/>
    <w:multiLevelType w:val="hybridMultilevel"/>
    <w:tmpl w:val="997A7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202A42"/>
    <w:multiLevelType w:val="hybridMultilevel"/>
    <w:tmpl w:val="A2E80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346AB2"/>
    <w:multiLevelType w:val="hybridMultilevel"/>
    <w:tmpl w:val="BB3C8260"/>
    <w:lvl w:ilvl="0" w:tplc="8B1AF4D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8F3260"/>
    <w:multiLevelType w:val="hybridMultilevel"/>
    <w:tmpl w:val="9000C7A0"/>
    <w:lvl w:ilvl="0" w:tplc="80D0143C">
      <w:start w:val="1"/>
      <w:numFmt w:val="bullet"/>
      <w:lvlText w:val=""/>
      <w:lvlJc w:val="left"/>
      <w:pPr>
        <w:tabs>
          <w:tab w:val="num" w:pos="720"/>
        </w:tabs>
        <w:ind w:left="720" w:hanging="360"/>
      </w:pPr>
      <w:rPr>
        <w:rFonts w:ascii="Symbol" w:hAnsi="Symbol" w:hint="default"/>
        <w:sz w:val="20"/>
      </w:rPr>
    </w:lvl>
    <w:lvl w:ilvl="1" w:tplc="8BD87706">
      <w:start w:val="1"/>
      <w:numFmt w:val="bullet"/>
      <w:lvlText w:val="o"/>
      <w:lvlJc w:val="left"/>
      <w:pPr>
        <w:tabs>
          <w:tab w:val="num" w:pos="1440"/>
        </w:tabs>
        <w:ind w:left="1440" w:hanging="360"/>
      </w:pPr>
      <w:rPr>
        <w:rFonts w:ascii="Courier New" w:hAnsi="Courier New" w:cs="Times New Roman" w:hint="default"/>
        <w:sz w:val="20"/>
      </w:rPr>
    </w:lvl>
    <w:lvl w:ilvl="2" w:tplc="A6A47074">
      <w:start w:val="1"/>
      <w:numFmt w:val="bullet"/>
      <w:lvlText w:val=""/>
      <w:lvlJc w:val="left"/>
      <w:pPr>
        <w:tabs>
          <w:tab w:val="num" w:pos="2160"/>
        </w:tabs>
        <w:ind w:left="2160" w:hanging="360"/>
      </w:pPr>
      <w:rPr>
        <w:rFonts w:ascii="Wingdings" w:hAnsi="Wingdings" w:hint="default"/>
        <w:sz w:val="20"/>
      </w:rPr>
    </w:lvl>
    <w:lvl w:ilvl="3" w:tplc="87F2BA54">
      <w:start w:val="1"/>
      <w:numFmt w:val="bullet"/>
      <w:lvlText w:val=""/>
      <w:lvlJc w:val="left"/>
      <w:pPr>
        <w:tabs>
          <w:tab w:val="num" w:pos="2880"/>
        </w:tabs>
        <w:ind w:left="2880" w:hanging="360"/>
      </w:pPr>
      <w:rPr>
        <w:rFonts w:ascii="Wingdings" w:hAnsi="Wingdings" w:hint="default"/>
        <w:sz w:val="20"/>
      </w:rPr>
    </w:lvl>
    <w:lvl w:ilvl="4" w:tplc="C040D81A">
      <w:start w:val="1"/>
      <w:numFmt w:val="bullet"/>
      <w:lvlText w:val=""/>
      <w:lvlJc w:val="left"/>
      <w:pPr>
        <w:tabs>
          <w:tab w:val="num" w:pos="3600"/>
        </w:tabs>
        <w:ind w:left="3600" w:hanging="360"/>
      </w:pPr>
      <w:rPr>
        <w:rFonts w:ascii="Wingdings" w:hAnsi="Wingdings" w:hint="default"/>
        <w:sz w:val="20"/>
      </w:rPr>
    </w:lvl>
    <w:lvl w:ilvl="5" w:tplc="09E84922">
      <w:start w:val="1"/>
      <w:numFmt w:val="bullet"/>
      <w:lvlText w:val=""/>
      <w:lvlJc w:val="left"/>
      <w:pPr>
        <w:tabs>
          <w:tab w:val="num" w:pos="4320"/>
        </w:tabs>
        <w:ind w:left="4320" w:hanging="360"/>
      </w:pPr>
      <w:rPr>
        <w:rFonts w:ascii="Wingdings" w:hAnsi="Wingdings" w:hint="default"/>
        <w:sz w:val="20"/>
      </w:rPr>
    </w:lvl>
    <w:lvl w:ilvl="6" w:tplc="08643792">
      <w:start w:val="1"/>
      <w:numFmt w:val="bullet"/>
      <w:lvlText w:val=""/>
      <w:lvlJc w:val="left"/>
      <w:pPr>
        <w:tabs>
          <w:tab w:val="num" w:pos="5040"/>
        </w:tabs>
        <w:ind w:left="5040" w:hanging="360"/>
      </w:pPr>
      <w:rPr>
        <w:rFonts w:ascii="Wingdings" w:hAnsi="Wingdings" w:hint="default"/>
        <w:sz w:val="20"/>
      </w:rPr>
    </w:lvl>
    <w:lvl w:ilvl="7" w:tplc="2466DF10">
      <w:start w:val="1"/>
      <w:numFmt w:val="bullet"/>
      <w:lvlText w:val=""/>
      <w:lvlJc w:val="left"/>
      <w:pPr>
        <w:tabs>
          <w:tab w:val="num" w:pos="5760"/>
        </w:tabs>
        <w:ind w:left="5760" w:hanging="360"/>
      </w:pPr>
      <w:rPr>
        <w:rFonts w:ascii="Wingdings" w:hAnsi="Wingdings" w:hint="default"/>
        <w:sz w:val="20"/>
      </w:rPr>
    </w:lvl>
    <w:lvl w:ilvl="8" w:tplc="1BE6A55E">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4A2E0D"/>
    <w:multiLevelType w:val="hybridMultilevel"/>
    <w:tmpl w:val="36780666"/>
    <w:lvl w:ilvl="0" w:tplc="ACE455B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82A7FFC"/>
    <w:multiLevelType w:val="hybridMultilevel"/>
    <w:tmpl w:val="506C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ED4B78"/>
    <w:multiLevelType w:val="hybridMultilevel"/>
    <w:tmpl w:val="11FC7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FA0B3D"/>
    <w:multiLevelType w:val="hybridMultilevel"/>
    <w:tmpl w:val="11E6E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 w15:restartNumberingAfterBreak="0">
    <w:nsid w:val="63226A74"/>
    <w:multiLevelType w:val="hybridMultilevel"/>
    <w:tmpl w:val="9A10D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2D0911"/>
    <w:multiLevelType w:val="hybridMultilevel"/>
    <w:tmpl w:val="CF02FC88"/>
    <w:lvl w:ilvl="0" w:tplc="9FC85A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F57426"/>
    <w:multiLevelType w:val="hybridMultilevel"/>
    <w:tmpl w:val="63E0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D90189"/>
    <w:multiLevelType w:val="hybridMultilevel"/>
    <w:tmpl w:val="BE16D9D4"/>
    <w:lvl w:ilvl="0" w:tplc="77F0A886">
      <w:start w:val="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B4D3623"/>
    <w:multiLevelType w:val="hybridMultilevel"/>
    <w:tmpl w:val="4B8A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A607FB"/>
    <w:multiLevelType w:val="hybridMultilevel"/>
    <w:tmpl w:val="FD22A6F0"/>
    <w:lvl w:ilvl="0" w:tplc="D1DEC4C0">
      <w:start w:val="1"/>
      <w:numFmt w:val="decimal"/>
      <w:lvlText w:val="%1."/>
      <w:lvlJc w:val="left"/>
      <w:pPr>
        <w:ind w:left="360" w:hanging="360"/>
      </w:pPr>
      <w:rPr>
        <w:rFonts w:hint="default"/>
        <w:b w:val="0"/>
        <w:bCs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7386F76"/>
    <w:multiLevelType w:val="hybridMultilevel"/>
    <w:tmpl w:val="0A4208D8"/>
    <w:lvl w:ilvl="0" w:tplc="77D6B812">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9C19E3"/>
    <w:multiLevelType w:val="hybridMultilevel"/>
    <w:tmpl w:val="34BC7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420CE7"/>
    <w:multiLevelType w:val="hybridMultilevel"/>
    <w:tmpl w:val="5C78F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8"/>
  </w:num>
  <w:num w:numId="3">
    <w:abstractNumId w:val="13"/>
  </w:num>
  <w:num w:numId="4">
    <w:abstractNumId w:val="33"/>
  </w:num>
  <w:num w:numId="5">
    <w:abstractNumId w:val="27"/>
  </w:num>
  <w:num w:numId="6">
    <w:abstractNumId w:val="30"/>
  </w:num>
  <w:num w:numId="7">
    <w:abstractNumId w:val="9"/>
  </w:num>
  <w:num w:numId="8">
    <w:abstractNumId w:val="14"/>
  </w:num>
  <w:num w:numId="9">
    <w:abstractNumId w:val="17"/>
  </w:num>
  <w:num w:numId="10">
    <w:abstractNumId w:val="36"/>
  </w:num>
  <w:num w:numId="11">
    <w:abstractNumId w:val="3"/>
  </w:num>
  <w:num w:numId="12">
    <w:abstractNumId w:val="16"/>
  </w:num>
  <w:num w:numId="13">
    <w:abstractNumId w:val="10"/>
  </w:num>
  <w:num w:numId="14">
    <w:abstractNumId w:val="11"/>
  </w:num>
  <w:num w:numId="15">
    <w:abstractNumId w:val="32"/>
  </w:num>
  <w:num w:numId="16">
    <w:abstractNumId w:val="19"/>
  </w:num>
  <w:num w:numId="17">
    <w:abstractNumId w:val="4"/>
  </w:num>
  <w:num w:numId="18">
    <w:abstractNumId w:val="31"/>
  </w:num>
  <w:num w:numId="19">
    <w:abstractNumId w:val="6"/>
  </w:num>
  <w:num w:numId="20">
    <w:abstractNumId w:val="0"/>
  </w:num>
  <w:num w:numId="21">
    <w:abstractNumId w:val="22"/>
  </w:num>
  <w:num w:numId="22">
    <w:abstractNumId w:val="8"/>
  </w:num>
  <w:num w:numId="23">
    <w:abstractNumId w:val="25"/>
  </w:num>
  <w:num w:numId="24">
    <w:abstractNumId w:val="23"/>
  </w:num>
  <w:num w:numId="25">
    <w:abstractNumId w:val="28"/>
  </w:num>
  <w:num w:numId="26">
    <w:abstractNumId w:val="7"/>
  </w:num>
  <w:num w:numId="27">
    <w:abstractNumId w:val="15"/>
  </w:num>
  <w:num w:numId="28">
    <w:abstractNumId w:val="26"/>
  </w:num>
  <w:num w:numId="29">
    <w:abstractNumId w:val="5"/>
  </w:num>
  <w:num w:numId="30">
    <w:abstractNumId w:val="2"/>
  </w:num>
  <w:num w:numId="31">
    <w:abstractNumId w:val="35"/>
  </w:num>
  <w:num w:numId="32">
    <w:abstractNumId w:val="21"/>
  </w:num>
  <w:num w:numId="33">
    <w:abstractNumId w:val="1"/>
  </w:num>
  <w:num w:numId="34">
    <w:abstractNumId w:val="20"/>
  </w:num>
  <w:num w:numId="35">
    <w:abstractNumId w:val="29"/>
  </w:num>
  <w:num w:numId="36">
    <w:abstractNumId w:val="12"/>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27"/>
    <w:rsid w:val="0000157A"/>
    <w:rsid w:val="000024A4"/>
    <w:rsid w:val="00002B2B"/>
    <w:rsid w:val="00002C6E"/>
    <w:rsid w:val="00004AAF"/>
    <w:rsid w:val="000073C6"/>
    <w:rsid w:val="00007D82"/>
    <w:rsid w:val="000109D4"/>
    <w:rsid w:val="00011139"/>
    <w:rsid w:val="00013971"/>
    <w:rsid w:val="000141A5"/>
    <w:rsid w:val="0001431A"/>
    <w:rsid w:val="00014677"/>
    <w:rsid w:val="00014960"/>
    <w:rsid w:val="00014EBF"/>
    <w:rsid w:val="000158DC"/>
    <w:rsid w:val="00015FEE"/>
    <w:rsid w:val="000173C5"/>
    <w:rsid w:val="0001758E"/>
    <w:rsid w:val="000178CC"/>
    <w:rsid w:val="00020DA2"/>
    <w:rsid w:val="0002233B"/>
    <w:rsid w:val="00022487"/>
    <w:rsid w:val="00022807"/>
    <w:rsid w:val="000244F8"/>
    <w:rsid w:val="000247C2"/>
    <w:rsid w:val="00025421"/>
    <w:rsid w:val="00031113"/>
    <w:rsid w:val="0003118D"/>
    <w:rsid w:val="000311CB"/>
    <w:rsid w:val="000313B2"/>
    <w:rsid w:val="000330EA"/>
    <w:rsid w:val="00033D07"/>
    <w:rsid w:val="00035517"/>
    <w:rsid w:val="000360A1"/>
    <w:rsid w:val="00037E6C"/>
    <w:rsid w:val="000403E5"/>
    <w:rsid w:val="00041B82"/>
    <w:rsid w:val="00041CF8"/>
    <w:rsid w:val="00042052"/>
    <w:rsid w:val="00042207"/>
    <w:rsid w:val="00042769"/>
    <w:rsid w:val="0004671E"/>
    <w:rsid w:val="0004689B"/>
    <w:rsid w:val="00046DD9"/>
    <w:rsid w:val="00047959"/>
    <w:rsid w:val="00050078"/>
    <w:rsid w:val="0005121B"/>
    <w:rsid w:val="00052046"/>
    <w:rsid w:val="00053024"/>
    <w:rsid w:val="00055AA2"/>
    <w:rsid w:val="00056119"/>
    <w:rsid w:val="000564E5"/>
    <w:rsid w:val="00056B4D"/>
    <w:rsid w:val="00057D2E"/>
    <w:rsid w:val="00057FE4"/>
    <w:rsid w:val="00060090"/>
    <w:rsid w:val="00060668"/>
    <w:rsid w:val="0006181D"/>
    <w:rsid w:val="00062342"/>
    <w:rsid w:val="00062EAB"/>
    <w:rsid w:val="00063E06"/>
    <w:rsid w:val="00064069"/>
    <w:rsid w:val="00064B3F"/>
    <w:rsid w:val="0006522B"/>
    <w:rsid w:val="00067E7C"/>
    <w:rsid w:val="00071E38"/>
    <w:rsid w:val="0007430C"/>
    <w:rsid w:val="00075757"/>
    <w:rsid w:val="000771FE"/>
    <w:rsid w:val="00077EBD"/>
    <w:rsid w:val="000821F4"/>
    <w:rsid w:val="0008271A"/>
    <w:rsid w:val="00084348"/>
    <w:rsid w:val="0008670F"/>
    <w:rsid w:val="000869D4"/>
    <w:rsid w:val="000921A0"/>
    <w:rsid w:val="0009228C"/>
    <w:rsid w:val="00092F94"/>
    <w:rsid w:val="000932AB"/>
    <w:rsid w:val="00093D58"/>
    <w:rsid w:val="00096ACE"/>
    <w:rsid w:val="000A0B5A"/>
    <w:rsid w:val="000A2137"/>
    <w:rsid w:val="000A2981"/>
    <w:rsid w:val="000A321E"/>
    <w:rsid w:val="000A39FA"/>
    <w:rsid w:val="000A4FEA"/>
    <w:rsid w:val="000A53BD"/>
    <w:rsid w:val="000A5DCD"/>
    <w:rsid w:val="000A76A0"/>
    <w:rsid w:val="000A76CF"/>
    <w:rsid w:val="000B1AEB"/>
    <w:rsid w:val="000B2425"/>
    <w:rsid w:val="000B3164"/>
    <w:rsid w:val="000B419F"/>
    <w:rsid w:val="000B4212"/>
    <w:rsid w:val="000B62E4"/>
    <w:rsid w:val="000C04DF"/>
    <w:rsid w:val="000C094C"/>
    <w:rsid w:val="000C107C"/>
    <w:rsid w:val="000C1231"/>
    <w:rsid w:val="000C1330"/>
    <w:rsid w:val="000C163C"/>
    <w:rsid w:val="000C34BB"/>
    <w:rsid w:val="000C3931"/>
    <w:rsid w:val="000C3DDE"/>
    <w:rsid w:val="000C404B"/>
    <w:rsid w:val="000C47EA"/>
    <w:rsid w:val="000C5CCC"/>
    <w:rsid w:val="000C61BD"/>
    <w:rsid w:val="000D13AC"/>
    <w:rsid w:val="000D15C9"/>
    <w:rsid w:val="000D271F"/>
    <w:rsid w:val="000D2FDA"/>
    <w:rsid w:val="000D3C0C"/>
    <w:rsid w:val="000D3EC3"/>
    <w:rsid w:val="000D4144"/>
    <w:rsid w:val="000D425B"/>
    <w:rsid w:val="000D4973"/>
    <w:rsid w:val="000D5B71"/>
    <w:rsid w:val="000D6669"/>
    <w:rsid w:val="000E0126"/>
    <w:rsid w:val="000E036D"/>
    <w:rsid w:val="000E0AC9"/>
    <w:rsid w:val="000E0D44"/>
    <w:rsid w:val="000E10F2"/>
    <w:rsid w:val="000E2C42"/>
    <w:rsid w:val="000E31CD"/>
    <w:rsid w:val="000E5913"/>
    <w:rsid w:val="000E5C38"/>
    <w:rsid w:val="000E626B"/>
    <w:rsid w:val="000E6FEC"/>
    <w:rsid w:val="000E7516"/>
    <w:rsid w:val="000E7D3A"/>
    <w:rsid w:val="000F2963"/>
    <w:rsid w:val="000F2C9E"/>
    <w:rsid w:val="000F4063"/>
    <w:rsid w:val="000F4A73"/>
    <w:rsid w:val="000F53AE"/>
    <w:rsid w:val="000F5DA4"/>
    <w:rsid w:val="000F6E5B"/>
    <w:rsid w:val="000F7D11"/>
    <w:rsid w:val="001015DE"/>
    <w:rsid w:val="00101DA1"/>
    <w:rsid w:val="001023F1"/>
    <w:rsid w:val="00102726"/>
    <w:rsid w:val="001033CD"/>
    <w:rsid w:val="00104446"/>
    <w:rsid w:val="0010479C"/>
    <w:rsid w:val="00104CC6"/>
    <w:rsid w:val="00106B7F"/>
    <w:rsid w:val="00106CEC"/>
    <w:rsid w:val="001107E5"/>
    <w:rsid w:val="00111034"/>
    <w:rsid w:val="00111D74"/>
    <w:rsid w:val="001123D2"/>
    <w:rsid w:val="00113BAD"/>
    <w:rsid w:val="00116576"/>
    <w:rsid w:val="001166CB"/>
    <w:rsid w:val="00117023"/>
    <w:rsid w:val="0011788D"/>
    <w:rsid w:val="00117CB0"/>
    <w:rsid w:val="00117FAA"/>
    <w:rsid w:val="0012108E"/>
    <w:rsid w:val="001225A7"/>
    <w:rsid w:val="00123117"/>
    <w:rsid w:val="00123E00"/>
    <w:rsid w:val="00125D64"/>
    <w:rsid w:val="00125F67"/>
    <w:rsid w:val="00126044"/>
    <w:rsid w:val="001271D1"/>
    <w:rsid w:val="00130B92"/>
    <w:rsid w:val="00130C18"/>
    <w:rsid w:val="00131323"/>
    <w:rsid w:val="00132F6C"/>
    <w:rsid w:val="001340C0"/>
    <w:rsid w:val="001403AA"/>
    <w:rsid w:val="00140881"/>
    <w:rsid w:val="001413E5"/>
    <w:rsid w:val="00142583"/>
    <w:rsid w:val="001430FF"/>
    <w:rsid w:val="00144D3A"/>
    <w:rsid w:val="001454FE"/>
    <w:rsid w:val="00147035"/>
    <w:rsid w:val="001471DE"/>
    <w:rsid w:val="001474B9"/>
    <w:rsid w:val="00147B2D"/>
    <w:rsid w:val="00150600"/>
    <w:rsid w:val="00151AA6"/>
    <w:rsid w:val="0015333C"/>
    <w:rsid w:val="0015406A"/>
    <w:rsid w:val="00155885"/>
    <w:rsid w:val="00155BB9"/>
    <w:rsid w:val="00155CA5"/>
    <w:rsid w:val="001572E7"/>
    <w:rsid w:val="00157431"/>
    <w:rsid w:val="00160C5B"/>
    <w:rsid w:val="00162140"/>
    <w:rsid w:val="001648EC"/>
    <w:rsid w:val="00165165"/>
    <w:rsid w:val="001674F5"/>
    <w:rsid w:val="00170B62"/>
    <w:rsid w:val="00171072"/>
    <w:rsid w:val="00171B83"/>
    <w:rsid w:val="00172493"/>
    <w:rsid w:val="00173370"/>
    <w:rsid w:val="00174C9B"/>
    <w:rsid w:val="0017549F"/>
    <w:rsid w:val="00175EA0"/>
    <w:rsid w:val="00176954"/>
    <w:rsid w:val="00176C7D"/>
    <w:rsid w:val="00180E97"/>
    <w:rsid w:val="0018218C"/>
    <w:rsid w:val="0018370E"/>
    <w:rsid w:val="001840AD"/>
    <w:rsid w:val="001841E5"/>
    <w:rsid w:val="0018446C"/>
    <w:rsid w:val="00184D1D"/>
    <w:rsid w:val="0018766E"/>
    <w:rsid w:val="001878A0"/>
    <w:rsid w:val="00187F2E"/>
    <w:rsid w:val="001902D5"/>
    <w:rsid w:val="001915BA"/>
    <w:rsid w:val="001923A4"/>
    <w:rsid w:val="00192DFB"/>
    <w:rsid w:val="001938F4"/>
    <w:rsid w:val="00193B87"/>
    <w:rsid w:val="0019439E"/>
    <w:rsid w:val="001A1337"/>
    <w:rsid w:val="001A2151"/>
    <w:rsid w:val="001A22A3"/>
    <w:rsid w:val="001A38AA"/>
    <w:rsid w:val="001A3963"/>
    <w:rsid w:val="001A3D2D"/>
    <w:rsid w:val="001A6925"/>
    <w:rsid w:val="001A78A4"/>
    <w:rsid w:val="001A7B3E"/>
    <w:rsid w:val="001B2571"/>
    <w:rsid w:val="001B2E24"/>
    <w:rsid w:val="001B3379"/>
    <w:rsid w:val="001B52A7"/>
    <w:rsid w:val="001B5903"/>
    <w:rsid w:val="001B5B7A"/>
    <w:rsid w:val="001B67C4"/>
    <w:rsid w:val="001B7B8F"/>
    <w:rsid w:val="001C06DC"/>
    <w:rsid w:val="001C13F1"/>
    <w:rsid w:val="001C19BC"/>
    <w:rsid w:val="001C1A7C"/>
    <w:rsid w:val="001C21C3"/>
    <w:rsid w:val="001C3CE5"/>
    <w:rsid w:val="001C41E9"/>
    <w:rsid w:val="001C661B"/>
    <w:rsid w:val="001C6911"/>
    <w:rsid w:val="001C69FB"/>
    <w:rsid w:val="001C7032"/>
    <w:rsid w:val="001D15E1"/>
    <w:rsid w:val="001D5D98"/>
    <w:rsid w:val="001D6181"/>
    <w:rsid w:val="001D79EC"/>
    <w:rsid w:val="001E187D"/>
    <w:rsid w:val="001E1A9C"/>
    <w:rsid w:val="001E1C68"/>
    <w:rsid w:val="001E299B"/>
    <w:rsid w:val="001E382A"/>
    <w:rsid w:val="001E3AD7"/>
    <w:rsid w:val="001E4973"/>
    <w:rsid w:val="001E6A62"/>
    <w:rsid w:val="001E75FF"/>
    <w:rsid w:val="001F12DE"/>
    <w:rsid w:val="001F1544"/>
    <w:rsid w:val="001F3A66"/>
    <w:rsid w:val="001F4B40"/>
    <w:rsid w:val="001F5604"/>
    <w:rsid w:val="001F772B"/>
    <w:rsid w:val="001F7906"/>
    <w:rsid w:val="002016A6"/>
    <w:rsid w:val="00201876"/>
    <w:rsid w:val="0020329C"/>
    <w:rsid w:val="002038D4"/>
    <w:rsid w:val="0020440A"/>
    <w:rsid w:val="002063BB"/>
    <w:rsid w:val="00206495"/>
    <w:rsid w:val="00207B22"/>
    <w:rsid w:val="00207DC1"/>
    <w:rsid w:val="002103E7"/>
    <w:rsid w:val="0021043C"/>
    <w:rsid w:val="00210CFF"/>
    <w:rsid w:val="00211D4A"/>
    <w:rsid w:val="00211E19"/>
    <w:rsid w:val="002132E7"/>
    <w:rsid w:val="00214B2D"/>
    <w:rsid w:val="00215532"/>
    <w:rsid w:val="00215FE5"/>
    <w:rsid w:val="0021612F"/>
    <w:rsid w:val="002204A2"/>
    <w:rsid w:val="002211A4"/>
    <w:rsid w:val="002225C5"/>
    <w:rsid w:val="002227C9"/>
    <w:rsid w:val="00222FF7"/>
    <w:rsid w:val="00227630"/>
    <w:rsid w:val="00227947"/>
    <w:rsid w:val="00230284"/>
    <w:rsid w:val="0023104A"/>
    <w:rsid w:val="0023137D"/>
    <w:rsid w:val="00231449"/>
    <w:rsid w:val="00231B24"/>
    <w:rsid w:val="0023201D"/>
    <w:rsid w:val="00232052"/>
    <w:rsid w:val="0023454B"/>
    <w:rsid w:val="0023529D"/>
    <w:rsid w:val="002370FD"/>
    <w:rsid w:val="00241018"/>
    <w:rsid w:val="002416AC"/>
    <w:rsid w:val="00242884"/>
    <w:rsid w:val="00244D8E"/>
    <w:rsid w:val="002450FA"/>
    <w:rsid w:val="00246A5E"/>
    <w:rsid w:val="00246F90"/>
    <w:rsid w:val="00247E22"/>
    <w:rsid w:val="0025007B"/>
    <w:rsid w:val="002508AD"/>
    <w:rsid w:val="00252DD6"/>
    <w:rsid w:val="002532AE"/>
    <w:rsid w:val="00253674"/>
    <w:rsid w:val="002544DF"/>
    <w:rsid w:val="00254616"/>
    <w:rsid w:val="00254CF8"/>
    <w:rsid w:val="00255F15"/>
    <w:rsid w:val="00257413"/>
    <w:rsid w:val="0026027E"/>
    <w:rsid w:val="002617A2"/>
    <w:rsid w:val="00261ADE"/>
    <w:rsid w:val="00262F1F"/>
    <w:rsid w:val="0026418E"/>
    <w:rsid w:val="00264637"/>
    <w:rsid w:val="00266210"/>
    <w:rsid w:val="00267FD4"/>
    <w:rsid w:val="00270AE4"/>
    <w:rsid w:val="00271A0F"/>
    <w:rsid w:val="00273449"/>
    <w:rsid w:val="002740A8"/>
    <w:rsid w:val="0027461B"/>
    <w:rsid w:val="002756A2"/>
    <w:rsid w:val="002757E1"/>
    <w:rsid w:val="00275C97"/>
    <w:rsid w:val="002765B8"/>
    <w:rsid w:val="00276904"/>
    <w:rsid w:val="002769CD"/>
    <w:rsid w:val="00277537"/>
    <w:rsid w:val="002801A0"/>
    <w:rsid w:val="00280BC4"/>
    <w:rsid w:val="002813CE"/>
    <w:rsid w:val="00281D10"/>
    <w:rsid w:val="0028334F"/>
    <w:rsid w:val="00283592"/>
    <w:rsid w:val="00283F20"/>
    <w:rsid w:val="00284712"/>
    <w:rsid w:val="00284940"/>
    <w:rsid w:val="00285AF1"/>
    <w:rsid w:val="00285D03"/>
    <w:rsid w:val="002868E8"/>
    <w:rsid w:val="00287928"/>
    <w:rsid w:val="00290C58"/>
    <w:rsid w:val="00291544"/>
    <w:rsid w:val="002966CB"/>
    <w:rsid w:val="00296CE2"/>
    <w:rsid w:val="00297FB5"/>
    <w:rsid w:val="002A08C6"/>
    <w:rsid w:val="002A16D0"/>
    <w:rsid w:val="002A1BA3"/>
    <w:rsid w:val="002A316E"/>
    <w:rsid w:val="002A3640"/>
    <w:rsid w:val="002A3E83"/>
    <w:rsid w:val="002A55D9"/>
    <w:rsid w:val="002A5738"/>
    <w:rsid w:val="002A649C"/>
    <w:rsid w:val="002B0A19"/>
    <w:rsid w:val="002B1C15"/>
    <w:rsid w:val="002B2EE2"/>
    <w:rsid w:val="002B3BF4"/>
    <w:rsid w:val="002B3FE5"/>
    <w:rsid w:val="002B415E"/>
    <w:rsid w:val="002B42BE"/>
    <w:rsid w:val="002B50C4"/>
    <w:rsid w:val="002B56D3"/>
    <w:rsid w:val="002B5739"/>
    <w:rsid w:val="002B64BB"/>
    <w:rsid w:val="002B66EF"/>
    <w:rsid w:val="002B6A19"/>
    <w:rsid w:val="002B6BA7"/>
    <w:rsid w:val="002B76EF"/>
    <w:rsid w:val="002C0C5F"/>
    <w:rsid w:val="002C0CD5"/>
    <w:rsid w:val="002C242E"/>
    <w:rsid w:val="002C2439"/>
    <w:rsid w:val="002C2464"/>
    <w:rsid w:val="002C3C73"/>
    <w:rsid w:val="002C4880"/>
    <w:rsid w:val="002C5305"/>
    <w:rsid w:val="002C68DE"/>
    <w:rsid w:val="002C6E20"/>
    <w:rsid w:val="002C7067"/>
    <w:rsid w:val="002D0070"/>
    <w:rsid w:val="002D0692"/>
    <w:rsid w:val="002D0899"/>
    <w:rsid w:val="002D4381"/>
    <w:rsid w:val="002D7F62"/>
    <w:rsid w:val="002E0790"/>
    <w:rsid w:val="002E0FC6"/>
    <w:rsid w:val="002E1B5C"/>
    <w:rsid w:val="002E4EEF"/>
    <w:rsid w:val="002E66AB"/>
    <w:rsid w:val="002E6898"/>
    <w:rsid w:val="002E69A7"/>
    <w:rsid w:val="002F2D98"/>
    <w:rsid w:val="002F45A2"/>
    <w:rsid w:val="002F49EE"/>
    <w:rsid w:val="002F5A73"/>
    <w:rsid w:val="002F5D58"/>
    <w:rsid w:val="002F66C1"/>
    <w:rsid w:val="002F79BB"/>
    <w:rsid w:val="002F79D9"/>
    <w:rsid w:val="002F7DCE"/>
    <w:rsid w:val="00301135"/>
    <w:rsid w:val="003015F7"/>
    <w:rsid w:val="003020EC"/>
    <w:rsid w:val="003036C2"/>
    <w:rsid w:val="00303AD9"/>
    <w:rsid w:val="00304429"/>
    <w:rsid w:val="0030618A"/>
    <w:rsid w:val="00306A9F"/>
    <w:rsid w:val="00307118"/>
    <w:rsid w:val="00311192"/>
    <w:rsid w:val="0031146E"/>
    <w:rsid w:val="00312C1C"/>
    <w:rsid w:val="00314AE5"/>
    <w:rsid w:val="00314C5C"/>
    <w:rsid w:val="00314DC8"/>
    <w:rsid w:val="00314EC3"/>
    <w:rsid w:val="00321685"/>
    <w:rsid w:val="003220CD"/>
    <w:rsid w:val="00323679"/>
    <w:rsid w:val="0032393C"/>
    <w:rsid w:val="00323B1F"/>
    <w:rsid w:val="003240F3"/>
    <w:rsid w:val="0032537E"/>
    <w:rsid w:val="00325DD1"/>
    <w:rsid w:val="00326BBB"/>
    <w:rsid w:val="0032713F"/>
    <w:rsid w:val="0033061C"/>
    <w:rsid w:val="00330FDF"/>
    <w:rsid w:val="003313FB"/>
    <w:rsid w:val="00332550"/>
    <w:rsid w:val="00334F8E"/>
    <w:rsid w:val="0033530E"/>
    <w:rsid w:val="0033541E"/>
    <w:rsid w:val="003361A4"/>
    <w:rsid w:val="00336441"/>
    <w:rsid w:val="00336E69"/>
    <w:rsid w:val="00337D78"/>
    <w:rsid w:val="003408F2"/>
    <w:rsid w:val="003415C3"/>
    <w:rsid w:val="003428A9"/>
    <w:rsid w:val="003437C3"/>
    <w:rsid w:val="003442D2"/>
    <w:rsid w:val="003445A4"/>
    <w:rsid w:val="003450D7"/>
    <w:rsid w:val="0034616B"/>
    <w:rsid w:val="0034651D"/>
    <w:rsid w:val="00346F78"/>
    <w:rsid w:val="003473C7"/>
    <w:rsid w:val="00350A3E"/>
    <w:rsid w:val="00352911"/>
    <w:rsid w:val="00353338"/>
    <w:rsid w:val="00353A38"/>
    <w:rsid w:val="00353ED5"/>
    <w:rsid w:val="00355A01"/>
    <w:rsid w:val="003560F6"/>
    <w:rsid w:val="00356117"/>
    <w:rsid w:val="00357068"/>
    <w:rsid w:val="0035739C"/>
    <w:rsid w:val="003574F8"/>
    <w:rsid w:val="0035757D"/>
    <w:rsid w:val="00357B12"/>
    <w:rsid w:val="003601C2"/>
    <w:rsid w:val="00360688"/>
    <w:rsid w:val="00361A71"/>
    <w:rsid w:val="0036265D"/>
    <w:rsid w:val="00365388"/>
    <w:rsid w:val="003658A7"/>
    <w:rsid w:val="003679C3"/>
    <w:rsid w:val="00367D52"/>
    <w:rsid w:val="00371863"/>
    <w:rsid w:val="00371DEC"/>
    <w:rsid w:val="00375387"/>
    <w:rsid w:val="0037751B"/>
    <w:rsid w:val="00377AAB"/>
    <w:rsid w:val="00377C02"/>
    <w:rsid w:val="00380ED4"/>
    <w:rsid w:val="0038457B"/>
    <w:rsid w:val="00385775"/>
    <w:rsid w:val="00386151"/>
    <w:rsid w:val="00387C96"/>
    <w:rsid w:val="00390415"/>
    <w:rsid w:val="00390429"/>
    <w:rsid w:val="00391F7F"/>
    <w:rsid w:val="003920B6"/>
    <w:rsid w:val="003930F6"/>
    <w:rsid w:val="00393B64"/>
    <w:rsid w:val="00393E8F"/>
    <w:rsid w:val="00393F16"/>
    <w:rsid w:val="00394320"/>
    <w:rsid w:val="0039561B"/>
    <w:rsid w:val="00397362"/>
    <w:rsid w:val="00397682"/>
    <w:rsid w:val="00397A1D"/>
    <w:rsid w:val="003A09FB"/>
    <w:rsid w:val="003A20F8"/>
    <w:rsid w:val="003A2F2F"/>
    <w:rsid w:val="003A36D2"/>
    <w:rsid w:val="003A3EC2"/>
    <w:rsid w:val="003A4016"/>
    <w:rsid w:val="003A507F"/>
    <w:rsid w:val="003A5AF1"/>
    <w:rsid w:val="003A622C"/>
    <w:rsid w:val="003A6437"/>
    <w:rsid w:val="003B1557"/>
    <w:rsid w:val="003B1DF1"/>
    <w:rsid w:val="003B5672"/>
    <w:rsid w:val="003B70E4"/>
    <w:rsid w:val="003C0620"/>
    <w:rsid w:val="003C26E7"/>
    <w:rsid w:val="003C3FBA"/>
    <w:rsid w:val="003C4B5E"/>
    <w:rsid w:val="003C4D54"/>
    <w:rsid w:val="003C5CD7"/>
    <w:rsid w:val="003C6210"/>
    <w:rsid w:val="003D0AD0"/>
    <w:rsid w:val="003D54B3"/>
    <w:rsid w:val="003D5B2B"/>
    <w:rsid w:val="003D61E3"/>
    <w:rsid w:val="003D684E"/>
    <w:rsid w:val="003D6B92"/>
    <w:rsid w:val="003D79E3"/>
    <w:rsid w:val="003E2F13"/>
    <w:rsid w:val="003E5D14"/>
    <w:rsid w:val="003E619A"/>
    <w:rsid w:val="003E7C56"/>
    <w:rsid w:val="003F05E8"/>
    <w:rsid w:val="003F0AA4"/>
    <w:rsid w:val="003F2312"/>
    <w:rsid w:val="003F3C92"/>
    <w:rsid w:val="003F3D8A"/>
    <w:rsid w:val="003F47C5"/>
    <w:rsid w:val="003F4B19"/>
    <w:rsid w:val="003F6702"/>
    <w:rsid w:val="00400797"/>
    <w:rsid w:val="00401723"/>
    <w:rsid w:val="004027A7"/>
    <w:rsid w:val="00403AD2"/>
    <w:rsid w:val="004059DE"/>
    <w:rsid w:val="004060E4"/>
    <w:rsid w:val="0040614D"/>
    <w:rsid w:val="00410C6E"/>
    <w:rsid w:val="00415639"/>
    <w:rsid w:val="004157AF"/>
    <w:rsid w:val="0041650D"/>
    <w:rsid w:val="004167D4"/>
    <w:rsid w:val="00417EB5"/>
    <w:rsid w:val="00420374"/>
    <w:rsid w:val="00420697"/>
    <w:rsid w:val="00420764"/>
    <w:rsid w:val="00420808"/>
    <w:rsid w:val="0042085E"/>
    <w:rsid w:val="00420941"/>
    <w:rsid w:val="0042387B"/>
    <w:rsid w:val="004257E7"/>
    <w:rsid w:val="004269E4"/>
    <w:rsid w:val="00427D6B"/>
    <w:rsid w:val="004319F1"/>
    <w:rsid w:val="0043207C"/>
    <w:rsid w:val="004323A2"/>
    <w:rsid w:val="00433B69"/>
    <w:rsid w:val="00434EAB"/>
    <w:rsid w:val="00434EE7"/>
    <w:rsid w:val="00436F79"/>
    <w:rsid w:val="00436FF3"/>
    <w:rsid w:val="00441BF6"/>
    <w:rsid w:val="00443FD7"/>
    <w:rsid w:val="0044443D"/>
    <w:rsid w:val="00445089"/>
    <w:rsid w:val="00445D4A"/>
    <w:rsid w:val="00447C25"/>
    <w:rsid w:val="0045065F"/>
    <w:rsid w:val="00451864"/>
    <w:rsid w:val="00452632"/>
    <w:rsid w:val="00453CCC"/>
    <w:rsid w:val="00454635"/>
    <w:rsid w:val="00454E2F"/>
    <w:rsid w:val="004554A1"/>
    <w:rsid w:val="004560FD"/>
    <w:rsid w:val="00457E0D"/>
    <w:rsid w:val="0046252E"/>
    <w:rsid w:val="00463D07"/>
    <w:rsid w:val="00463D13"/>
    <w:rsid w:val="00464DE5"/>
    <w:rsid w:val="00466344"/>
    <w:rsid w:val="00467135"/>
    <w:rsid w:val="00471F0F"/>
    <w:rsid w:val="00473D0D"/>
    <w:rsid w:val="00473F8B"/>
    <w:rsid w:val="0047595B"/>
    <w:rsid w:val="004759C5"/>
    <w:rsid w:val="00476999"/>
    <w:rsid w:val="00476B89"/>
    <w:rsid w:val="00476ECE"/>
    <w:rsid w:val="00476FCC"/>
    <w:rsid w:val="004773E4"/>
    <w:rsid w:val="00480E33"/>
    <w:rsid w:val="004867D3"/>
    <w:rsid w:val="00486ADC"/>
    <w:rsid w:val="00487035"/>
    <w:rsid w:val="00487124"/>
    <w:rsid w:val="004879E3"/>
    <w:rsid w:val="00490BAD"/>
    <w:rsid w:val="00493E03"/>
    <w:rsid w:val="004940FA"/>
    <w:rsid w:val="00494377"/>
    <w:rsid w:val="004945A2"/>
    <w:rsid w:val="00495C91"/>
    <w:rsid w:val="004966A0"/>
    <w:rsid w:val="00496714"/>
    <w:rsid w:val="00496EFF"/>
    <w:rsid w:val="004A01C7"/>
    <w:rsid w:val="004A4049"/>
    <w:rsid w:val="004A5733"/>
    <w:rsid w:val="004A6D88"/>
    <w:rsid w:val="004B0BAB"/>
    <w:rsid w:val="004B150E"/>
    <w:rsid w:val="004B181D"/>
    <w:rsid w:val="004B555F"/>
    <w:rsid w:val="004B5F44"/>
    <w:rsid w:val="004B68CF"/>
    <w:rsid w:val="004B6AE4"/>
    <w:rsid w:val="004C1E1B"/>
    <w:rsid w:val="004C2149"/>
    <w:rsid w:val="004C2303"/>
    <w:rsid w:val="004C2947"/>
    <w:rsid w:val="004C2FA1"/>
    <w:rsid w:val="004C4275"/>
    <w:rsid w:val="004C4CD7"/>
    <w:rsid w:val="004C4D94"/>
    <w:rsid w:val="004C56D6"/>
    <w:rsid w:val="004C5AB9"/>
    <w:rsid w:val="004C66D6"/>
    <w:rsid w:val="004C7307"/>
    <w:rsid w:val="004D0A8B"/>
    <w:rsid w:val="004D1576"/>
    <w:rsid w:val="004D3785"/>
    <w:rsid w:val="004D60B0"/>
    <w:rsid w:val="004D6809"/>
    <w:rsid w:val="004D75DE"/>
    <w:rsid w:val="004E2005"/>
    <w:rsid w:val="004E222B"/>
    <w:rsid w:val="004E2FB7"/>
    <w:rsid w:val="004E37C2"/>
    <w:rsid w:val="004E3979"/>
    <w:rsid w:val="004E3C02"/>
    <w:rsid w:val="004E49DA"/>
    <w:rsid w:val="004E4AB8"/>
    <w:rsid w:val="004F0374"/>
    <w:rsid w:val="004F0D72"/>
    <w:rsid w:val="004F1CB2"/>
    <w:rsid w:val="004F2212"/>
    <w:rsid w:val="004F26BE"/>
    <w:rsid w:val="004F2A12"/>
    <w:rsid w:val="004F30B7"/>
    <w:rsid w:val="004F3B10"/>
    <w:rsid w:val="004F7126"/>
    <w:rsid w:val="004F75E0"/>
    <w:rsid w:val="00500AEA"/>
    <w:rsid w:val="00500B57"/>
    <w:rsid w:val="00501B6E"/>
    <w:rsid w:val="00502DE8"/>
    <w:rsid w:val="00503237"/>
    <w:rsid w:val="00504D2D"/>
    <w:rsid w:val="00505901"/>
    <w:rsid w:val="00506094"/>
    <w:rsid w:val="00506D4A"/>
    <w:rsid w:val="00506E62"/>
    <w:rsid w:val="00506EDC"/>
    <w:rsid w:val="0051056F"/>
    <w:rsid w:val="00510A9C"/>
    <w:rsid w:val="00513F3C"/>
    <w:rsid w:val="0051407C"/>
    <w:rsid w:val="0051440D"/>
    <w:rsid w:val="00514692"/>
    <w:rsid w:val="00514CD1"/>
    <w:rsid w:val="00515999"/>
    <w:rsid w:val="00520133"/>
    <w:rsid w:val="00521BC3"/>
    <w:rsid w:val="00521C3B"/>
    <w:rsid w:val="00522890"/>
    <w:rsid w:val="00522B28"/>
    <w:rsid w:val="00523A25"/>
    <w:rsid w:val="00523B9A"/>
    <w:rsid w:val="00525F0C"/>
    <w:rsid w:val="005270E7"/>
    <w:rsid w:val="005305A3"/>
    <w:rsid w:val="00530F9B"/>
    <w:rsid w:val="005325ED"/>
    <w:rsid w:val="005359AD"/>
    <w:rsid w:val="005369DD"/>
    <w:rsid w:val="005407F2"/>
    <w:rsid w:val="00541359"/>
    <w:rsid w:val="00542888"/>
    <w:rsid w:val="00542BBE"/>
    <w:rsid w:val="005438EC"/>
    <w:rsid w:val="0054485D"/>
    <w:rsid w:val="005450CB"/>
    <w:rsid w:val="00545693"/>
    <w:rsid w:val="00546780"/>
    <w:rsid w:val="005503E4"/>
    <w:rsid w:val="00551927"/>
    <w:rsid w:val="00551B16"/>
    <w:rsid w:val="00552752"/>
    <w:rsid w:val="00552762"/>
    <w:rsid w:val="00554BD0"/>
    <w:rsid w:val="00554EEE"/>
    <w:rsid w:val="00555298"/>
    <w:rsid w:val="005553AE"/>
    <w:rsid w:val="00556B6A"/>
    <w:rsid w:val="00561741"/>
    <w:rsid w:val="00561AF6"/>
    <w:rsid w:val="0056327C"/>
    <w:rsid w:val="005633C4"/>
    <w:rsid w:val="00564D11"/>
    <w:rsid w:val="00565F6B"/>
    <w:rsid w:val="00566C6D"/>
    <w:rsid w:val="0056756E"/>
    <w:rsid w:val="0056771F"/>
    <w:rsid w:val="00567A5B"/>
    <w:rsid w:val="00567F8A"/>
    <w:rsid w:val="0057089A"/>
    <w:rsid w:val="00570CAB"/>
    <w:rsid w:val="00571A60"/>
    <w:rsid w:val="00572584"/>
    <w:rsid w:val="00572EB8"/>
    <w:rsid w:val="005730C5"/>
    <w:rsid w:val="005742FF"/>
    <w:rsid w:val="00575485"/>
    <w:rsid w:val="00575F65"/>
    <w:rsid w:val="0057611E"/>
    <w:rsid w:val="00576319"/>
    <w:rsid w:val="00576DFA"/>
    <w:rsid w:val="005842DE"/>
    <w:rsid w:val="0058472C"/>
    <w:rsid w:val="00584FF2"/>
    <w:rsid w:val="00585426"/>
    <w:rsid w:val="005866CD"/>
    <w:rsid w:val="00587225"/>
    <w:rsid w:val="005903C9"/>
    <w:rsid w:val="0059054A"/>
    <w:rsid w:val="00590E3A"/>
    <w:rsid w:val="005913C1"/>
    <w:rsid w:val="005915BC"/>
    <w:rsid w:val="00594947"/>
    <w:rsid w:val="00595343"/>
    <w:rsid w:val="00595A28"/>
    <w:rsid w:val="00595B89"/>
    <w:rsid w:val="005977A5"/>
    <w:rsid w:val="005A05B4"/>
    <w:rsid w:val="005A0C6E"/>
    <w:rsid w:val="005A1BAF"/>
    <w:rsid w:val="005A1F39"/>
    <w:rsid w:val="005A2993"/>
    <w:rsid w:val="005A29DF"/>
    <w:rsid w:val="005A2E9B"/>
    <w:rsid w:val="005A35E8"/>
    <w:rsid w:val="005A3A67"/>
    <w:rsid w:val="005A4285"/>
    <w:rsid w:val="005A4D44"/>
    <w:rsid w:val="005A5717"/>
    <w:rsid w:val="005A6F4F"/>
    <w:rsid w:val="005B02AE"/>
    <w:rsid w:val="005B106D"/>
    <w:rsid w:val="005B158A"/>
    <w:rsid w:val="005B18C7"/>
    <w:rsid w:val="005B2586"/>
    <w:rsid w:val="005B25F8"/>
    <w:rsid w:val="005B2E6E"/>
    <w:rsid w:val="005B4515"/>
    <w:rsid w:val="005B59F6"/>
    <w:rsid w:val="005B616E"/>
    <w:rsid w:val="005B7DB2"/>
    <w:rsid w:val="005C03AF"/>
    <w:rsid w:val="005C07F9"/>
    <w:rsid w:val="005C1566"/>
    <w:rsid w:val="005C2239"/>
    <w:rsid w:val="005C2248"/>
    <w:rsid w:val="005C2266"/>
    <w:rsid w:val="005C3BC9"/>
    <w:rsid w:val="005C46BA"/>
    <w:rsid w:val="005C4A59"/>
    <w:rsid w:val="005C5FE0"/>
    <w:rsid w:val="005D16DB"/>
    <w:rsid w:val="005D1964"/>
    <w:rsid w:val="005D28DD"/>
    <w:rsid w:val="005D2B27"/>
    <w:rsid w:val="005D3AE8"/>
    <w:rsid w:val="005D4E88"/>
    <w:rsid w:val="005D5E70"/>
    <w:rsid w:val="005D64D8"/>
    <w:rsid w:val="005E1B73"/>
    <w:rsid w:val="005E37EB"/>
    <w:rsid w:val="005E4F14"/>
    <w:rsid w:val="005E577E"/>
    <w:rsid w:val="005E5B5D"/>
    <w:rsid w:val="005E7346"/>
    <w:rsid w:val="005E7401"/>
    <w:rsid w:val="005E745A"/>
    <w:rsid w:val="005F06AE"/>
    <w:rsid w:val="005F11E0"/>
    <w:rsid w:val="005F569F"/>
    <w:rsid w:val="005F5B4D"/>
    <w:rsid w:val="005F65D9"/>
    <w:rsid w:val="005F77EB"/>
    <w:rsid w:val="005F7CF7"/>
    <w:rsid w:val="00600BD1"/>
    <w:rsid w:val="00601AF9"/>
    <w:rsid w:val="0060270A"/>
    <w:rsid w:val="00602B9B"/>
    <w:rsid w:val="00603283"/>
    <w:rsid w:val="006035B6"/>
    <w:rsid w:val="00604EE4"/>
    <w:rsid w:val="0060508C"/>
    <w:rsid w:val="0060579B"/>
    <w:rsid w:val="0060627F"/>
    <w:rsid w:val="006068B0"/>
    <w:rsid w:val="0061051F"/>
    <w:rsid w:val="006111F6"/>
    <w:rsid w:val="0061131D"/>
    <w:rsid w:val="00611E8A"/>
    <w:rsid w:val="00612BB7"/>
    <w:rsid w:val="00613BD4"/>
    <w:rsid w:val="00613C5F"/>
    <w:rsid w:val="00614A62"/>
    <w:rsid w:val="006155F5"/>
    <w:rsid w:val="00615994"/>
    <w:rsid w:val="00617D16"/>
    <w:rsid w:val="00621481"/>
    <w:rsid w:val="00624B8E"/>
    <w:rsid w:val="00625058"/>
    <w:rsid w:val="0062527F"/>
    <w:rsid w:val="00627A01"/>
    <w:rsid w:val="00630281"/>
    <w:rsid w:val="00630E2E"/>
    <w:rsid w:val="00631C48"/>
    <w:rsid w:val="00631D5E"/>
    <w:rsid w:val="00631E01"/>
    <w:rsid w:val="006338ED"/>
    <w:rsid w:val="00635037"/>
    <w:rsid w:val="00635BFC"/>
    <w:rsid w:val="00636305"/>
    <w:rsid w:val="0063650B"/>
    <w:rsid w:val="00642223"/>
    <w:rsid w:val="00642393"/>
    <w:rsid w:val="0064349B"/>
    <w:rsid w:val="00643F69"/>
    <w:rsid w:val="0064433A"/>
    <w:rsid w:val="006450ED"/>
    <w:rsid w:val="00645589"/>
    <w:rsid w:val="00645C0A"/>
    <w:rsid w:val="006501C3"/>
    <w:rsid w:val="006505F7"/>
    <w:rsid w:val="00650E10"/>
    <w:rsid w:val="00651551"/>
    <w:rsid w:val="00652380"/>
    <w:rsid w:val="006531D9"/>
    <w:rsid w:val="0065420E"/>
    <w:rsid w:val="00655C76"/>
    <w:rsid w:val="006563DC"/>
    <w:rsid w:val="0066040F"/>
    <w:rsid w:val="00661B1F"/>
    <w:rsid w:val="0066352E"/>
    <w:rsid w:val="006637AE"/>
    <w:rsid w:val="00664972"/>
    <w:rsid w:val="00664FE3"/>
    <w:rsid w:val="0066683B"/>
    <w:rsid w:val="0066785F"/>
    <w:rsid w:val="006705C6"/>
    <w:rsid w:val="0067153D"/>
    <w:rsid w:val="0067250F"/>
    <w:rsid w:val="00673212"/>
    <w:rsid w:val="00673C39"/>
    <w:rsid w:val="00674038"/>
    <w:rsid w:val="0067502C"/>
    <w:rsid w:val="00675064"/>
    <w:rsid w:val="00680005"/>
    <w:rsid w:val="0068041C"/>
    <w:rsid w:val="0068184F"/>
    <w:rsid w:val="006822AB"/>
    <w:rsid w:val="00682383"/>
    <w:rsid w:val="00682A14"/>
    <w:rsid w:val="0068329B"/>
    <w:rsid w:val="00683E89"/>
    <w:rsid w:val="00687407"/>
    <w:rsid w:val="00687A62"/>
    <w:rsid w:val="00687EF2"/>
    <w:rsid w:val="006905F5"/>
    <w:rsid w:val="00690F87"/>
    <w:rsid w:val="0069109C"/>
    <w:rsid w:val="006912F5"/>
    <w:rsid w:val="006915D1"/>
    <w:rsid w:val="00691F2A"/>
    <w:rsid w:val="0069401C"/>
    <w:rsid w:val="006948B4"/>
    <w:rsid w:val="00695B36"/>
    <w:rsid w:val="0069658A"/>
    <w:rsid w:val="00697A8F"/>
    <w:rsid w:val="006A1767"/>
    <w:rsid w:val="006A238E"/>
    <w:rsid w:val="006A28C7"/>
    <w:rsid w:val="006A2ED5"/>
    <w:rsid w:val="006A4F26"/>
    <w:rsid w:val="006A4FD2"/>
    <w:rsid w:val="006A60FA"/>
    <w:rsid w:val="006A65BA"/>
    <w:rsid w:val="006A70BC"/>
    <w:rsid w:val="006B04F2"/>
    <w:rsid w:val="006B0950"/>
    <w:rsid w:val="006B17AF"/>
    <w:rsid w:val="006B3632"/>
    <w:rsid w:val="006B644D"/>
    <w:rsid w:val="006B68B6"/>
    <w:rsid w:val="006B74E4"/>
    <w:rsid w:val="006B7C62"/>
    <w:rsid w:val="006C08AD"/>
    <w:rsid w:val="006C13DF"/>
    <w:rsid w:val="006C270A"/>
    <w:rsid w:val="006C2747"/>
    <w:rsid w:val="006C2900"/>
    <w:rsid w:val="006C3A95"/>
    <w:rsid w:val="006C5EC5"/>
    <w:rsid w:val="006C6728"/>
    <w:rsid w:val="006C6841"/>
    <w:rsid w:val="006D1311"/>
    <w:rsid w:val="006D2510"/>
    <w:rsid w:val="006D3E7B"/>
    <w:rsid w:val="006D56A4"/>
    <w:rsid w:val="006D5849"/>
    <w:rsid w:val="006D7E6C"/>
    <w:rsid w:val="006E0EFC"/>
    <w:rsid w:val="006E26E6"/>
    <w:rsid w:val="006E2731"/>
    <w:rsid w:val="006E2BCB"/>
    <w:rsid w:val="006E58F5"/>
    <w:rsid w:val="006E5A40"/>
    <w:rsid w:val="006E5BA9"/>
    <w:rsid w:val="006E5F8D"/>
    <w:rsid w:val="006E6660"/>
    <w:rsid w:val="006F07FB"/>
    <w:rsid w:val="006F24AA"/>
    <w:rsid w:val="006F2C56"/>
    <w:rsid w:val="006F43D0"/>
    <w:rsid w:val="006F4C95"/>
    <w:rsid w:val="006F581C"/>
    <w:rsid w:val="006F5B1B"/>
    <w:rsid w:val="006F612C"/>
    <w:rsid w:val="0070168E"/>
    <w:rsid w:val="00702F69"/>
    <w:rsid w:val="0070536B"/>
    <w:rsid w:val="007054D9"/>
    <w:rsid w:val="00707A85"/>
    <w:rsid w:val="0071004E"/>
    <w:rsid w:val="00710297"/>
    <w:rsid w:val="00711536"/>
    <w:rsid w:val="00712F02"/>
    <w:rsid w:val="00713191"/>
    <w:rsid w:val="00713D9B"/>
    <w:rsid w:val="0071424F"/>
    <w:rsid w:val="00720F7E"/>
    <w:rsid w:val="00721023"/>
    <w:rsid w:val="007217C1"/>
    <w:rsid w:val="007239DF"/>
    <w:rsid w:val="007241A3"/>
    <w:rsid w:val="0072512D"/>
    <w:rsid w:val="007255A5"/>
    <w:rsid w:val="0072605B"/>
    <w:rsid w:val="007267A7"/>
    <w:rsid w:val="007300DB"/>
    <w:rsid w:val="00730107"/>
    <w:rsid w:val="00730446"/>
    <w:rsid w:val="00730498"/>
    <w:rsid w:val="00732313"/>
    <w:rsid w:val="00734780"/>
    <w:rsid w:val="00734FE6"/>
    <w:rsid w:val="007363EF"/>
    <w:rsid w:val="00737609"/>
    <w:rsid w:val="00740A20"/>
    <w:rsid w:val="00740C15"/>
    <w:rsid w:val="0074171B"/>
    <w:rsid w:val="0074192B"/>
    <w:rsid w:val="0074369E"/>
    <w:rsid w:val="00743B08"/>
    <w:rsid w:val="00744B4F"/>
    <w:rsid w:val="00745855"/>
    <w:rsid w:val="00746930"/>
    <w:rsid w:val="00747F61"/>
    <w:rsid w:val="00751CA7"/>
    <w:rsid w:val="00753555"/>
    <w:rsid w:val="00753F5D"/>
    <w:rsid w:val="00756E1B"/>
    <w:rsid w:val="007570A9"/>
    <w:rsid w:val="00757A63"/>
    <w:rsid w:val="00757D82"/>
    <w:rsid w:val="00761042"/>
    <w:rsid w:val="00761C04"/>
    <w:rsid w:val="00761CF5"/>
    <w:rsid w:val="00761F04"/>
    <w:rsid w:val="00762830"/>
    <w:rsid w:val="007636C4"/>
    <w:rsid w:val="00764C6E"/>
    <w:rsid w:val="00766AA0"/>
    <w:rsid w:val="00767C0F"/>
    <w:rsid w:val="00770CDB"/>
    <w:rsid w:val="00771555"/>
    <w:rsid w:val="00771C5E"/>
    <w:rsid w:val="0077257B"/>
    <w:rsid w:val="007729BA"/>
    <w:rsid w:val="007739C1"/>
    <w:rsid w:val="007740D4"/>
    <w:rsid w:val="007766A8"/>
    <w:rsid w:val="00776BA2"/>
    <w:rsid w:val="00776E91"/>
    <w:rsid w:val="0077729F"/>
    <w:rsid w:val="00781191"/>
    <w:rsid w:val="00781381"/>
    <w:rsid w:val="007823C7"/>
    <w:rsid w:val="00782743"/>
    <w:rsid w:val="00782745"/>
    <w:rsid w:val="00782A30"/>
    <w:rsid w:val="00782D67"/>
    <w:rsid w:val="00783327"/>
    <w:rsid w:val="007833DA"/>
    <w:rsid w:val="00783C07"/>
    <w:rsid w:val="00783FF0"/>
    <w:rsid w:val="007843A0"/>
    <w:rsid w:val="00784F4E"/>
    <w:rsid w:val="0078600F"/>
    <w:rsid w:val="007866CB"/>
    <w:rsid w:val="00786DE5"/>
    <w:rsid w:val="00790FB1"/>
    <w:rsid w:val="00791B8B"/>
    <w:rsid w:val="00792A10"/>
    <w:rsid w:val="00792E44"/>
    <w:rsid w:val="0079330F"/>
    <w:rsid w:val="00793908"/>
    <w:rsid w:val="00793ADC"/>
    <w:rsid w:val="00793F3B"/>
    <w:rsid w:val="007943C2"/>
    <w:rsid w:val="00794C4B"/>
    <w:rsid w:val="00794F76"/>
    <w:rsid w:val="007A05DC"/>
    <w:rsid w:val="007A0AD9"/>
    <w:rsid w:val="007A0D9A"/>
    <w:rsid w:val="007A1187"/>
    <w:rsid w:val="007A1318"/>
    <w:rsid w:val="007A1A8C"/>
    <w:rsid w:val="007A2817"/>
    <w:rsid w:val="007A349A"/>
    <w:rsid w:val="007A35AA"/>
    <w:rsid w:val="007A5B05"/>
    <w:rsid w:val="007A60A5"/>
    <w:rsid w:val="007A69B2"/>
    <w:rsid w:val="007A6F1A"/>
    <w:rsid w:val="007A7398"/>
    <w:rsid w:val="007A7449"/>
    <w:rsid w:val="007A7926"/>
    <w:rsid w:val="007A7CF0"/>
    <w:rsid w:val="007A7E89"/>
    <w:rsid w:val="007B0948"/>
    <w:rsid w:val="007B197D"/>
    <w:rsid w:val="007B1B49"/>
    <w:rsid w:val="007B1D5C"/>
    <w:rsid w:val="007B2CFE"/>
    <w:rsid w:val="007B3838"/>
    <w:rsid w:val="007B45F6"/>
    <w:rsid w:val="007B4DEB"/>
    <w:rsid w:val="007B59E1"/>
    <w:rsid w:val="007B6741"/>
    <w:rsid w:val="007B74AB"/>
    <w:rsid w:val="007B7678"/>
    <w:rsid w:val="007C0427"/>
    <w:rsid w:val="007C0437"/>
    <w:rsid w:val="007C1776"/>
    <w:rsid w:val="007C498D"/>
    <w:rsid w:val="007C511D"/>
    <w:rsid w:val="007C632F"/>
    <w:rsid w:val="007C75CA"/>
    <w:rsid w:val="007C7956"/>
    <w:rsid w:val="007D0316"/>
    <w:rsid w:val="007D1409"/>
    <w:rsid w:val="007D1C8E"/>
    <w:rsid w:val="007D3300"/>
    <w:rsid w:val="007D5681"/>
    <w:rsid w:val="007D5942"/>
    <w:rsid w:val="007D5C37"/>
    <w:rsid w:val="007D6531"/>
    <w:rsid w:val="007D669F"/>
    <w:rsid w:val="007E3015"/>
    <w:rsid w:val="007E442E"/>
    <w:rsid w:val="007E68D2"/>
    <w:rsid w:val="007E732D"/>
    <w:rsid w:val="007E7B7F"/>
    <w:rsid w:val="007F0140"/>
    <w:rsid w:val="007F0758"/>
    <w:rsid w:val="007F0E11"/>
    <w:rsid w:val="007F24A1"/>
    <w:rsid w:val="007F28EA"/>
    <w:rsid w:val="007F3D6E"/>
    <w:rsid w:val="007F44C0"/>
    <w:rsid w:val="007F4E03"/>
    <w:rsid w:val="007F4ED8"/>
    <w:rsid w:val="007F57CC"/>
    <w:rsid w:val="007F5F1F"/>
    <w:rsid w:val="007F65E7"/>
    <w:rsid w:val="008017A6"/>
    <w:rsid w:val="0080221D"/>
    <w:rsid w:val="00802F82"/>
    <w:rsid w:val="0080343F"/>
    <w:rsid w:val="00805124"/>
    <w:rsid w:val="00805850"/>
    <w:rsid w:val="00805934"/>
    <w:rsid w:val="00805A1D"/>
    <w:rsid w:val="008062BA"/>
    <w:rsid w:val="0081015A"/>
    <w:rsid w:val="0081031B"/>
    <w:rsid w:val="008116F2"/>
    <w:rsid w:val="00811DA6"/>
    <w:rsid w:val="008126F0"/>
    <w:rsid w:val="00815EDB"/>
    <w:rsid w:val="00816228"/>
    <w:rsid w:val="0081792B"/>
    <w:rsid w:val="00820376"/>
    <w:rsid w:val="00820AEE"/>
    <w:rsid w:val="00822DC5"/>
    <w:rsid w:val="008248A1"/>
    <w:rsid w:val="00824AF5"/>
    <w:rsid w:val="00824B61"/>
    <w:rsid w:val="00825AEF"/>
    <w:rsid w:val="00826DFC"/>
    <w:rsid w:val="00830106"/>
    <w:rsid w:val="0083168A"/>
    <w:rsid w:val="00831ADD"/>
    <w:rsid w:val="008324A5"/>
    <w:rsid w:val="00832A24"/>
    <w:rsid w:val="00832AC0"/>
    <w:rsid w:val="008344A3"/>
    <w:rsid w:val="0083455D"/>
    <w:rsid w:val="0083508E"/>
    <w:rsid w:val="0083646F"/>
    <w:rsid w:val="00836C80"/>
    <w:rsid w:val="008403BF"/>
    <w:rsid w:val="00840AAE"/>
    <w:rsid w:val="00842748"/>
    <w:rsid w:val="00842AB2"/>
    <w:rsid w:val="00842EB2"/>
    <w:rsid w:val="00843197"/>
    <w:rsid w:val="00844C22"/>
    <w:rsid w:val="00850DD8"/>
    <w:rsid w:val="00850E6A"/>
    <w:rsid w:val="008516F5"/>
    <w:rsid w:val="00851E96"/>
    <w:rsid w:val="00852FCD"/>
    <w:rsid w:val="0085588F"/>
    <w:rsid w:val="00855B92"/>
    <w:rsid w:val="008567AC"/>
    <w:rsid w:val="00856CF2"/>
    <w:rsid w:val="00860EBC"/>
    <w:rsid w:val="0086100F"/>
    <w:rsid w:val="008613D4"/>
    <w:rsid w:val="008624DB"/>
    <w:rsid w:val="00862F6A"/>
    <w:rsid w:val="00863015"/>
    <w:rsid w:val="00863885"/>
    <w:rsid w:val="00864F02"/>
    <w:rsid w:val="0086580F"/>
    <w:rsid w:val="008670F7"/>
    <w:rsid w:val="00867B21"/>
    <w:rsid w:val="00870E55"/>
    <w:rsid w:val="0087699A"/>
    <w:rsid w:val="008771CC"/>
    <w:rsid w:val="008772C4"/>
    <w:rsid w:val="00877AB4"/>
    <w:rsid w:val="0088263A"/>
    <w:rsid w:val="00882D54"/>
    <w:rsid w:val="0088339D"/>
    <w:rsid w:val="00884DA2"/>
    <w:rsid w:val="00886BA9"/>
    <w:rsid w:val="00887990"/>
    <w:rsid w:val="00887A29"/>
    <w:rsid w:val="00887C2B"/>
    <w:rsid w:val="00892287"/>
    <w:rsid w:val="00892E80"/>
    <w:rsid w:val="00893CCF"/>
    <w:rsid w:val="008940BB"/>
    <w:rsid w:val="008969BF"/>
    <w:rsid w:val="00896C6A"/>
    <w:rsid w:val="00897518"/>
    <w:rsid w:val="008A0579"/>
    <w:rsid w:val="008A2329"/>
    <w:rsid w:val="008A2D9D"/>
    <w:rsid w:val="008A3245"/>
    <w:rsid w:val="008A41D0"/>
    <w:rsid w:val="008A53FD"/>
    <w:rsid w:val="008A54EC"/>
    <w:rsid w:val="008B085C"/>
    <w:rsid w:val="008B2656"/>
    <w:rsid w:val="008B2BB9"/>
    <w:rsid w:val="008B2EE1"/>
    <w:rsid w:val="008B34C8"/>
    <w:rsid w:val="008B4642"/>
    <w:rsid w:val="008B4AB1"/>
    <w:rsid w:val="008B57A4"/>
    <w:rsid w:val="008B6823"/>
    <w:rsid w:val="008B6D7A"/>
    <w:rsid w:val="008B6E1E"/>
    <w:rsid w:val="008B6E94"/>
    <w:rsid w:val="008B780E"/>
    <w:rsid w:val="008B7859"/>
    <w:rsid w:val="008C1B6B"/>
    <w:rsid w:val="008C4ADB"/>
    <w:rsid w:val="008C4FC9"/>
    <w:rsid w:val="008D3A9D"/>
    <w:rsid w:val="008D4AF9"/>
    <w:rsid w:val="008D6064"/>
    <w:rsid w:val="008D6CC5"/>
    <w:rsid w:val="008D7109"/>
    <w:rsid w:val="008D773F"/>
    <w:rsid w:val="008E157F"/>
    <w:rsid w:val="008E1670"/>
    <w:rsid w:val="008E1890"/>
    <w:rsid w:val="008E1CC8"/>
    <w:rsid w:val="008E2457"/>
    <w:rsid w:val="008E2A6D"/>
    <w:rsid w:val="008E2C09"/>
    <w:rsid w:val="008E3F4F"/>
    <w:rsid w:val="008E7D82"/>
    <w:rsid w:val="008E7F81"/>
    <w:rsid w:val="008F1775"/>
    <w:rsid w:val="008F1B94"/>
    <w:rsid w:val="008F33BB"/>
    <w:rsid w:val="008F6CBF"/>
    <w:rsid w:val="008F7C0A"/>
    <w:rsid w:val="0090027A"/>
    <w:rsid w:val="00900979"/>
    <w:rsid w:val="00904021"/>
    <w:rsid w:val="009049A6"/>
    <w:rsid w:val="009049E8"/>
    <w:rsid w:val="009053EA"/>
    <w:rsid w:val="00907130"/>
    <w:rsid w:val="00907C8D"/>
    <w:rsid w:val="0091080A"/>
    <w:rsid w:val="00910BC2"/>
    <w:rsid w:val="00911664"/>
    <w:rsid w:val="00912565"/>
    <w:rsid w:val="0091394E"/>
    <w:rsid w:val="009148B0"/>
    <w:rsid w:val="009149C0"/>
    <w:rsid w:val="009154B9"/>
    <w:rsid w:val="00915B80"/>
    <w:rsid w:val="00920773"/>
    <w:rsid w:val="00921048"/>
    <w:rsid w:val="00921293"/>
    <w:rsid w:val="009212D8"/>
    <w:rsid w:val="0092130D"/>
    <w:rsid w:val="00921954"/>
    <w:rsid w:val="009221FD"/>
    <w:rsid w:val="0092556B"/>
    <w:rsid w:val="0092580B"/>
    <w:rsid w:val="00926D4F"/>
    <w:rsid w:val="00927521"/>
    <w:rsid w:val="00931544"/>
    <w:rsid w:val="00932961"/>
    <w:rsid w:val="00933468"/>
    <w:rsid w:val="00933A0C"/>
    <w:rsid w:val="009351C9"/>
    <w:rsid w:val="00940BE3"/>
    <w:rsid w:val="00940D7B"/>
    <w:rsid w:val="00942C47"/>
    <w:rsid w:val="00944A86"/>
    <w:rsid w:val="00945709"/>
    <w:rsid w:val="00946019"/>
    <w:rsid w:val="0094620D"/>
    <w:rsid w:val="009464C6"/>
    <w:rsid w:val="0094654F"/>
    <w:rsid w:val="0095006B"/>
    <w:rsid w:val="00950A24"/>
    <w:rsid w:val="00951ADC"/>
    <w:rsid w:val="00952352"/>
    <w:rsid w:val="00952EE0"/>
    <w:rsid w:val="0095316A"/>
    <w:rsid w:val="00954582"/>
    <w:rsid w:val="00955A0C"/>
    <w:rsid w:val="00957172"/>
    <w:rsid w:val="00960628"/>
    <w:rsid w:val="009630E5"/>
    <w:rsid w:val="009650A1"/>
    <w:rsid w:val="009653F1"/>
    <w:rsid w:val="00965477"/>
    <w:rsid w:val="00965644"/>
    <w:rsid w:val="00967DCF"/>
    <w:rsid w:val="00970A30"/>
    <w:rsid w:val="00973642"/>
    <w:rsid w:val="009745DC"/>
    <w:rsid w:val="009747C5"/>
    <w:rsid w:val="009758B8"/>
    <w:rsid w:val="009761B7"/>
    <w:rsid w:val="00976299"/>
    <w:rsid w:val="00977679"/>
    <w:rsid w:val="0098239E"/>
    <w:rsid w:val="009824ED"/>
    <w:rsid w:val="009840B7"/>
    <w:rsid w:val="00985688"/>
    <w:rsid w:val="00985A43"/>
    <w:rsid w:val="00985E57"/>
    <w:rsid w:val="00985FD0"/>
    <w:rsid w:val="00987550"/>
    <w:rsid w:val="00987A97"/>
    <w:rsid w:val="009929E9"/>
    <w:rsid w:val="00992B2E"/>
    <w:rsid w:val="0099391F"/>
    <w:rsid w:val="00993CCB"/>
    <w:rsid w:val="00993DC6"/>
    <w:rsid w:val="00994ADF"/>
    <w:rsid w:val="00995487"/>
    <w:rsid w:val="009975D0"/>
    <w:rsid w:val="009A01BC"/>
    <w:rsid w:val="009A033A"/>
    <w:rsid w:val="009A050B"/>
    <w:rsid w:val="009A148E"/>
    <w:rsid w:val="009A1790"/>
    <w:rsid w:val="009A1917"/>
    <w:rsid w:val="009A4137"/>
    <w:rsid w:val="009A4377"/>
    <w:rsid w:val="009A5701"/>
    <w:rsid w:val="009A640A"/>
    <w:rsid w:val="009A67ED"/>
    <w:rsid w:val="009A70EB"/>
    <w:rsid w:val="009A7953"/>
    <w:rsid w:val="009A7B9B"/>
    <w:rsid w:val="009B0206"/>
    <w:rsid w:val="009B09F2"/>
    <w:rsid w:val="009B0FBB"/>
    <w:rsid w:val="009B134C"/>
    <w:rsid w:val="009B453F"/>
    <w:rsid w:val="009B5B8B"/>
    <w:rsid w:val="009B6575"/>
    <w:rsid w:val="009B6D71"/>
    <w:rsid w:val="009B6EA5"/>
    <w:rsid w:val="009B6F39"/>
    <w:rsid w:val="009C021E"/>
    <w:rsid w:val="009C1117"/>
    <w:rsid w:val="009C1B81"/>
    <w:rsid w:val="009C1D7D"/>
    <w:rsid w:val="009C2759"/>
    <w:rsid w:val="009C29AC"/>
    <w:rsid w:val="009C359C"/>
    <w:rsid w:val="009C3C52"/>
    <w:rsid w:val="009C44BA"/>
    <w:rsid w:val="009C4AF6"/>
    <w:rsid w:val="009C506F"/>
    <w:rsid w:val="009C5F5D"/>
    <w:rsid w:val="009C7285"/>
    <w:rsid w:val="009D07C8"/>
    <w:rsid w:val="009D0823"/>
    <w:rsid w:val="009D0831"/>
    <w:rsid w:val="009D0D8B"/>
    <w:rsid w:val="009D1294"/>
    <w:rsid w:val="009D1CEB"/>
    <w:rsid w:val="009D21B6"/>
    <w:rsid w:val="009D2C0C"/>
    <w:rsid w:val="009D3821"/>
    <w:rsid w:val="009D4958"/>
    <w:rsid w:val="009D64B4"/>
    <w:rsid w:val="009D7229"/>
    <w:rsid w:val="009D78AA"/>
    <w:rsid w:val="009D7E8B"/>
    <w:rsid w:val="009E0406"/>
    <w:rsid w:val="009E07DD"/>
    <w:rsid w:val="009E2C15"/>
    <w:rsid w:val="009E2E42"/>
    <w:rsid w:val="009E4A9A"/>
    <w:rsid w:val="009E4B83"/>
    <w:rsid w:val="009E5100"/>
    <w:rsid w:val="009E6B47"/>
    <w:rsid w:val="009E6BE9"/>
    <w:rsid w:val="009E77EB"/>
    <w:rsid w:val="009E7CD9"/>
    <w:rsid w:val="009F059C"/>
    <w:rsid w:val="009F0AEF"/>
    <w:rsid w:val="009F0B29"/>
    <w:rsid w:val="009F1025"/>
    <w:rsid w:val="009F1366"/>
    <w:rsid w:val="009F1819"/>
    <w:rsid w:val="009F19DC"/>
    <w:rsid w:val="009F2D39"/>
    <w:rsid w:val="009F41D2"/>
    <w:rsid w:val="009F5E92"/>
    <w:rsid w:val="00A00083"/>
    <w:rsid w:val="00A017CC"/>
    <w:rsid w:val="00A01BF1"/>
    <w:rsid w:val="00A01C94"/>
    <w:rsid w:val="00A02586"/>
    <w:rsid w:val="00A045C3"/>
    <w:rsid w:val="00A05691"/>
    <w:rsid w:val="00A058FA"/>
    <w:rsid w:val="00A06218"/>
    <w:rsid w:val="00A0742D"/>
    <w:rsid w:val="00A07DD7"/>
    <w:rsid w:val="00A1074D"/>
    <w:rsid w:val="00A11962"/>
    <w:rsid w:val="00A1359D"/>
    <w:rsid w:val="00A139B4"/>
    <w:rsid w:val="00A16F03"/>
    <w:rsid w:val="00A1779E"/>
    <w:rsid w:val="00A17CAD"/>
    <w:rsid w:val="00A20B44"/>
    <w:rsid w:val="00A21FBC"/>
    <w:rsid w:val="00A230A1"/>
    <w:rsid w:val="00A259A8"/>
    <w:rsid w:val="00A30946"/>
    <w:rsid w:val="00A316C9"/>
    <w:rsid w:val="00A32653"/>
    <w:rsid w:val="00A32DF8"/>
    <w:rsid w:val="00A3380F"/>
    <w:rsid w:val="00A341DF"/>
    <w:rsid w:val="00A34E5F"/>
    <w:rsid w:val="00A35A96"/>
    <w:rsid w:val="00A36135"/>
    <w:rsid w:val="00A36AFC"/>
    <w:rsid w:val="00A401ED"/>
    <w:rsid w:val="00A41DA4"/>
    <w:rsid w:val="00A41DAA"/>
    <w:rsid w:val="00A436D6"/>
    <w:rsid w:val="00A43A24"/>
    <w:rsid w:val="00A44E29"/>
    <w:rsid w:val="00A44E89"/>
    <w:rsid w:val="00A45CD0"/>
    <w:rsid w:val="00A46A92"/>
    <w:rsid w:val="00A477F7"/>
    <w:rsid w:val="00A47B5D"/>
    <w:rsid w:val="00A50C5D"/>
    <w:rsid w:val="00A52826"/>
    <w:rsid w:val="00A53AB8"/>
    <w:rsid w:val="00A56DC3"/>
    <w:rsid w:val="00A56DE0"/>
    <w:rsid w:val="00A578B7"/>
    <w:rsid w:val="00A60219"/>
    <w:rsid w:val="00A62116"/>
    <w:rsid w:val="00A62672"/>
    <w:rsid w:val="00A62BC5"/>
    <w:rsid w:val="00A62E69"/>
    <w:rsid w:val="00A67A98"/>
    <w:rsid w:val="00A70D6B"/>
    <w:rsid w:val="00A71B06"/>
    <w:rsid w:val="00A73931"/>
    <w:rsid w:val="00A755EF"/>
    <w:rsid w:val="00A761A3"/>
    <w:rsid w:val="00A76847"/>
    <w:rsid w:val="00A768B2"/>
    <w:rsid w:val="00A774EB"/>
    <w:rsid w:val="00A8035A"/>
    <w:rsid w:val="00A80F0F"/>
    <w:rsid w:val="00A8113F"/>
    <w:rsid w:val="00A811BE"/>
    <w:rsid w:val="00A816E4"/>
    <w:rsid w:val="00A8181F"/>
    <w:rsid w:val="00A82F16"/>
    <w:rsid w:val="00A836E6"/>
    <w:rsid w:val="00A8405F"/>
    <w:rsid w:val="00A8619A"/>
    <w:rsid w:val="00A904AF"/>
    <w:rsid w:val="00A94598"/>
    <w:rsid w:val="00AA4AE5"/>
    <w:rsid w:val="00AA4B2F"/>
    <w:rsid w:val="00AA4EC5"/>
    <w:rsid w:val="00AA5679"/>
    <w:rsid w:val="00AA61C6"/>
    <w:rsid w:val="00AA6E9F"/>
    <w:rsid w:val="00AA7575"/>
    <w:rsid w:val="00AA75A8"/>
    <w:rsid w:val="00AA7841"/>
    <w:rsid w:val="00AB11E8"/>
    <w:rsid w:val="00AB3D05"/>
    <w:rsid w:val="00AB52C2"/>
    <w:rsid w:val="00AB584F"/>
    <w:rsid w:val="00AB626D"/>
    <w:rsid w:val="00AB69AC"/>
    <w:rsid w:val="00AB6FE6"/>
    <w:rsid w:val="00AB72D2"/>
    <w:rsid w:val="00AC1F7E"/>
    <w:rsid w:val="00AC2EFE"/>
    <w:rsid w:val="00AC5256"/>
    <w:rsid w:val="00AC5C1D"/>
    <w:rsid w:val="00AC6508"/>
    <w:rsid w:val="00AD104E"/>
    <w:rsid w:val="00AD41C3"/>
    <w:rsid w:val="00AD4B18"/>
    <w:rsid w:val="00AD5030"/>
    <w:rsid w:val="00AD6363"/>
    <w:rsid w:val="00AD63C9"/>
    <w:rsid w:val="00AD6E1F"/>
    <w:rsid w:val="00AD77F3"/>
    <w:rsid w:val="00AD7D38"/>
    <w:rsid w:val="00AE029B"/>
    <w:rsid w:val="00AE1CF6"/>
    <w:rsid w:val="00AE214E"/>
    <w:rsid w:val="00AE3544"/>
    <w:rsid w:val="00AE393A"/>
    <w:rsid w:val="00AE4AFE"/>
    <w:rsid w:val="00AE629C"/>
    <w:rsid w:val="00AE66B4"/>
    <w:rsid w:val="00AE7133"/>
    <w:rsid w:val="00AE774E"/>
    <w:rsid w:val="00AE7870"/>
    <w:rsid w:val="00AE7E6D"/>
    <w:rsid w:val="00AF01B9"/>
    <w:rsid w:val="00AF06E9"/>
    <w:rsid w:val="00AF2BEF"/>
    <w:rsid w:val="00AF2D1D"/>
    <w:rsid w:val="00AF3059"/>
    <w:rsid w:val="00AF3AFB"/>
    <w:rsid w:val="00AF3CC8"/>
    <w:rsid w:val="00AF41CE"/>
    <w:rsid w:val="00AF48E2"/>
    <w:rsid w:val="00AF4A5A"/>
    <w:rsid w:val="00AF5035"/>
    <w:rsid w:val="00AF51B3"/>
    <w:rsid w:val="00AF5C47"/>
    <w:rsid w:val="00AF72F2"/>
    <w:rsid w:val="00B03D5D"/>
    <w:rsid w:val="00B047DC"/>
    <w:rsid w:val="00B04AEB"/>
    <w:rsid w:val="00B05563"/>
    <w:rsid w:val="00B058A3"/>
    <w:rsid w:val="00B06819"/>
    <w:rsid w:val="00B06CE3"/>
    <w:rsid w:val="00B1092D"/>
    <w:rsid w:val="00B10DCE"/>
    <w:rsid w:val="00B10E91"/>
    <w:rsid w:val="00B1224B"/>
    <w:rsid w:val="00B1399A"/>
    <w:rsid w:val="00B14128"/>
    <w:rsid w:val="00B14D90"/>
    <w:rsid w:val="00B170F2"/>
    <w:rsid w:val="00B175DD"/>
    <w:rsid w:val="00B20129"/>
    <w:rsid w:val="00B21233"/>
    <w:rsid w:val="00B228AD"/>
    <w:rsid w:val="00B24A52"/>
    <w:rsid w:val="00B24C2B"/>
    <w:rsid w:val="00B2602C"/>
    <w:rsid w:val="00B26AA9"/>
    <w:rsid w:val="00B313C8"/>
    <w:rsid w:val="00B318D9"/>
    <w:rsid w:val="00B33FAD"/>
    <w:rsid w:val="00B34A97"/>
    <w:rsid w:val="00B35B45"/>
    <w:rsid w:val="00B366F5"/>
    <w:rsid w:val="00B36B73"/>
    <w:rsid w:val="00B37906"/>
    <w:rsid w:val="00B400CB"/>
    <w:rsid w:val="00B406C4"/>
    <w:rsid w:val="00B407F0"/>
    <w:rsid w:val="00B40F4B"/>
    <w:rsid w:val="00B417BB"/>
    <w:rsid w:val="00B41B08"/>
    <w:rsid w:val="00B433FC"/>
    <w:rsid w:val="00B435E3"/>
    <w:rsid w:val="00B44E54"/>
    <w:rsid w:val="00B45C8E"/>
    <w:rsid w:val="00B47876"/>
    <w:rsid w:val="00B47A04"/>
    <w:rsid w:val="00B503E9"/>
    <w:rsid w:val="00B513F7"/>
    <w:rsid w:val="00B54F41"/>
    <w:rsid w:val="00B57CFB"/>
    <w:rsid w:val="00B60738"/>
    <w:rsid w:val="00B6251D"/>
    <w:rsid w:val="00B625B3"/>
    <w:rsid w:val="00B6499C"/>
    <w:rsid w:val="00B66146"/>
    <w:rsid w:val="00B66B94"/>
    <w:rsid w:val="00B70140"/>
    <w:rsid w:val="00B7081E"/>
    <w:rsid w:val="00B70BCF"/>
    <w:rsid w:val="00B71069"/>
    <w:rsid w:val="00B740EC"/>
    <w:rsid w:val="00B748D6"/>
    <w:rsid w:val="00B7597D"/>
    <w:rsid w:val="00B769CD"/>
    <w:rsid w:val="00B77B68"/>
    <w:rsid w:val="00B77EF6"/>
    <w:rsid w:val="00B80209"/>
    <w:rsid w:val="00B80326"/>
    <w:rsid w:val="00B80799"/>
    <w:rsid w:val="00B8086C"/>
    <w:rsid w:val="00B818D5"/>
    <w:rsid w:val="00B84440"/>
    <w:rsid w:val="00B850A8"/>
    <w:rsid w:val="00B856F4"/>
    <w:rsid w:val="00B90C66"/>
    <w:rsid w:val="00B91AE8"/>
    <w:rsid w:val="00B91BE9"/>
    <w:rsid w:val="00B94B81"/>
    <w:rsid w:val="00B9509B"/>
    <w:rsid w:val="00B95385"/>
    <w:rsid w:val="00B97108"/>
    <w:rsid w:val="00BA131A"/>
    <w:rsid w:val="00BA351B"/>
    <w:rsid w:val="00BA3AA8"/>
    <w:rsid w:val="00BA4BCB"/>
    <w:rsid w:val="00BA6150"/>
    <w:rsid w:val="00BA71EC"/>
    <w:rsid w:val="00BB1271"/>
    <w:rsid w:val="00BB1896"/>
    <w:rsid w:val="00BB1B2E"/>
    <w:rsid w:val="00BB1BD8"/>
    <w:rsid w:val="00BB1FFC"/>
    <w:rsid w:val="00BB2093"/>
    <w:rsid w:val="00BB2747"/>
    <w:rsid w:val="00BB2F7E"/>
    <w:rsid w:val="00BB3206"/>
    <w:rsid w:val="00BB367D"/>
    <w:rsid w:val="00BB5638"/>
    <w:rsid w:val="00BC0382"/>
    <w:rsid w:val="00BC0F0D"/>
    <w:rsid w:val="00BC1066"/>
    <w:rsid w:val="00BC1209"/>
    <w:rsid w:val="00BC3EEF"/>
    <w:rsid w:val="00BC4A6F"/>
    <w:rsid w:val="00BC66D4"/>
    <w:rsid w:val="00BC7761"/>
    <w:rsid w:val="00BC7EB3"/>
    <w:rsid w:val="00BD0CBC"/>
    <w:rsid w:val="00BD1025"/>
    <w:rsid w:val="00BD276A"/>
    <w:rsid w:val="00BD35A6"/>
    <w:rsid w:val="00BD3971"/>
    <w:rsid w:val="00BD4063"/>
    <w:rsid w:val="00BD41F2"/>
    <w:rsid w:val="00BD433B"/>
    <w:rsid w:val="00BD5C34"/>
    <w:rsid w:val="00BD6312"/>
    <w:rsid w:val="00BE05AC"/>
    <w:rsid w:val="00BE129C"/>
    <w:rsid w:val="00BE15D1"/>
    <w:rsid w:val="00BE178F"/>
    <w:rsid w:val="00BE1BA6"/>
    <w:rsid w:val="00BE1BB6"/>
    <w:rsid w:val="00BE2315"/>
    <w:rsid w:val="00BE26DA"/>
    <w:rsid w:val="00BE58A5"/>
    <w:rsid w:val="00BF179E"/>
    <w:rsid w:val="00BF18CA"/>
    <w:rsid w:val="00BF1C39"/>
    <w:rsid w:val="00BF248E"/>
    <w:rsid w:val="00BF36B5"/>
    <w:rsid w:val="00BF4E44"/>
    <w:rsid w:val="00BF6AD5"/>
    <w:rsid w:val="00BF6F39"/>
    <w:rsid w:val="00BF76F9"/>
    <w:rsid w:val="00BF7D06"/>
    <w:rsid w:val="00C0183B"/>
    <w:rsid w:val="00C01C59"/>
    <w:rsid w:val="00C01DE4"/>
    <w:rsid w:val="00C033D0"/>
    <w:rsid w:val="00C035BC"/>
    <w:rsid w:val="00C0459B"/>
    <w:rsid w:val="00C04F9C"/>
    <w:rsid w:val="00C055E8"/>
    <w:rsid w:val="00C05C79"/>
    <w:rsid w:val="00C0634C"/>
    <w:rsid w:val="00C063D1"/>
    <w:rsid w:val="00C07769"/>
    <w:rsid w:val="00C07CC7"/>
    <w:rsid w:val="00C1057B"/>
    <w:rsid w:val="00C10817"/>
    <w:rsid w:val="00C10D2F"/>
    <w:rsid w:val="00C13708"/>
    <w:rsid w:val="00C148DB"/>
    <w:rsid w:val="00C16941"/>
    <w:rsid w:val="00C2061F"/>
    <w:rsid w:val="00C23487"/>
    <w:rsid w:val="00C25559"/>
    <w:rsid w:val="00C27AC6"/>
    <w:rsid w:val="00C27CF9"/>
    <w:rsid w:val="00C305F2"/>
    <w:rsid w:val="00C30EB5"/>
    <w:rsid w:val="00C313DC"/>
    <w:rsid w:val="00C31ADC"/>
    <w:rsid w:val="00C33717"/>
    <w:rsid w:val="00C34792"/>
    <w:rsid w:val="00C347C7"/>
    <w:rsid w:val="00C34AB7"/>
    <w:rsid w:val="00C369A5"/>
    <w:rsid w:val="00C36F18"/>
    <w:rsid w:val="00C37BB9"/>
    <w:rsid w:val="00C40B2F"/>
    <w:rsid w:val="00C421D8"/>
    <w:rsid w:val="00C439BE"/>
    <w:rsid w:val="00C43D57"/>
    <w:rsid w:val="00C448D1"/>
    <w:rsid w:val="00C44DA9"/>
    <w:rsid w:val="00C4528E"/>
    <w:rsid w:val="00C45B93"/>
    <w:rsid w:val="00C4688A"/>
    <w:rsid w:val="00C468FB"/>
    <w:rsid w:val="00C47514"/>
    <w:rsid w:val="00C478DA"/>
    <w:rsid w:val="00C53201"/>
    <w:rsid w:val="00C53A56"/>
    <w:rsid w:val="00C53DCE"/>
    <w:rsid w:val="00C54788"/>
    <w:rsid w:val="00C55416"/>
    <w:rsid w:val="00C57416"/>
    <w:rsid w:val="00C6069B"/>
    <w:rsid w:val="00C61057"/>
    <w:rsid w:val="00C62BB7"/>
    <w:rsid w:val="00C63568"/>
    <w:rsid w:val="00C640F4"/>
    <w:rsid w:val="00C65C96"/>
    <w:rsid w:val="00C668DC"/>
    <w:rsid w:val="00C66CE7"/>
    <w:rsid w:val="00C67DE1"/>
    <w:rsid w:val="00C70AA9"/>
    <w:rsid w:val="00C71788"/>
    <w:rsid w:val="00C744E0"/>
    <w:rsid w:val="00C74C9F"/>
    <w:rsid w:val="00C8099B"/>
    <w:rsid w:val="00C81BDA"/>
    <w:rsid w:val="00C81F28"/>
    <w:rsid w:val="00C8294B"/>
    <w:rsid w:val="00C82D77"/>
    <w:rsid w:val="00C8304D"/>
    <w:rsid w:val="00C8400E"/>
    <w:rsid w:val="00C84A75"/>
    <w:rsid w:val="00C853AB"/>
    <w:rsid w:val="00C855AE"/>
    <w:rsid w:val="00C86CD0"/>
    <w:rsid w:val="00C876EC"/>
    <w:rsid w:val="00C91146"/>
    <w:rsid w:val="00C911A4"/>
    <w:rsid w:val="00C91A45"/>
    <w:rsid w:val="00C9228F"/>
    <w:rsid w:val="00C92693"/>
    <w:rsid w:val="00C9299F"/>
    <w:rsid w:val="00C938F5"/>
    <w:rsid w:val="00C94D98"/>
    <w:rsid w:val="00C956C6"/>
    <w:rsid w:val="00C97C49"/>
    <w:rsid w:val="00CA0583"/>
    <w:rsid w:val="00CA11D2"/>
    <w:rsid w:val="00CA5029"/>
    <w:rsid w:val="00CB0E6B"/>
    <w:rsid w:val="00CB10F8"/>
    <w:rsid w:val="00CB1161"/>
    <w:rsid w:val="00CB1B4B"/>
    <w:rsid w:val="00CB2257"/>
    <w:rsid w:val="00CB2B97"/>
    <w:rsid w:val="00CB4500"/>
    <w:rsid w:val="00CB4AA9"/>
    <w:rsid w:val="00CB5721"/>
    <w:rsid w:val="00CB7450"/>
    <w:rsid w:val="00CC098A"/>
    <w:rsid w:val="00CC1B02"/>
    <w:rsid w:val="00CC2057"/>
    <w:rsid w:val="00CC31C7"/>
    <w:rsid w:val="00CC4F05"/>
    <w:rsid w:val="00CC652C"/>
    <w:rsid w:val="00CC67F8"/>
    <w:rsid w:val="00CC696C"/>
    <w:rsid w:val="00CC725A"/>
    <w:rsid w:val="00CC7CAE"/>
    <w:rsid w:val="00CD090A"/>
    <w:rsid w:val="00CD269A"/>
    <w:rsid w:val="00CD2728"/>
    <w:rsid w:val="00CD2E91"/>
    <w:rsid w:val="00CD3FE9"/>
    <w:rsid w:val="00CD404F"/>
    <w:rsid w:val="00CD58C8"/>
    <w:rsid w:val="00CD624E"/>
    <w:rsid w:val="00CD6DEF"/>
    <w:rsid w:val="00CD764B"/>
    <w:rsid w:val="00CE0106"/>
    <w:rsid w:val="00CE2CDC"/>
    <w:rsid w:val="00CE393F"/>
    <w:rsid w:val="00CE65D9"/>
    <w:rsid w:val="00CE7D99"/>
    <w:rsid w:val="00CF0C8D"/>
    <w:rsid w:val="00CF321A"/>
    <w:rsid w:val="00CF4679"/>
    <w:rsid w:val="00CF5A5D"/>
    <w:rsid w:val="00CF5F3F"/>
    <w:rsid w:val="00CF734C"/>
    <w:rsid w:val="00CF7ED1"/>
    <w:rsid w:val="00D00F84"/>
    <w:rsid w:val="00D02310"/>
    <w:rsid w:val="00D029D5"/>
    <w:rsid w:val="00D03742"/>
    <w:rsid w:val="00D039B2"/>
    <w:rsid w:val="00D03B18"/>
    <w:rsid w:val="00D06B78"/>
    <w:rsid w:val="00D06C9F"/>
    <w:rsid w:val="00D11091"/>
    <w:rsid w:val="00D1163C"/>
    <w:rsid w:val="00D1208E"/>
    <w:rsid w:val="00D122D1"/>
    <w:rsid w:val="00D1307A"/>
    <w:rsid w:val="00D1307B"/>
    <w:rsid w:val="00D13868"/>
    <w:rsid w:val="00D14448"/>
    <w:rsid w:val="00D14A82"/>
    <w:rsid w:val="00D14DB0"/>
    <w:rsid w:val="00D169B6"/>
    <w:rsid w:val="00D16DCC"/>
    <w:rsid w:val="00D20EBA"/>
    <w:rsid w:val="00D2126B"/>
    <w:rsid w:val="00D22D04"/>
    <w:rsid w:val="00D247AC"/>
    <w:rsid w:val="00D249F6"/>
    <w:rsid w:val="00D24E7B"/>
    <w:rsid w:val="00D25A27"/>
    <w:rsid w:val="00D3026A"/>
    <w:rsid w:val="00D30436"/>
    <w:rsid w:val="00D3055C"/>
    <w:rsid w:val="00D312E2"/>
    <w:rsid w:val="00D3197F"/>
    <w:rsid w:val="00D31EB9"/>
    <w:rsid w:val="00D3598C"/>
    <w:rsid w:val="00D3674D"/>
    <w:rsid w:val="00D370EF"/>
    <w:rsid w:val="00D3760A"/>
    <w:rsid w:val="00D37D15"/>
    <w:rsid w:val="00D407E1"/>
    <w:rsid w:val="00D43380"/>
    <w:rsid w:val="00D4406F"/>
    <w:rsid w:val="00D46481"/>
    <w:rsid w:val="00D51D11"/>
    <w:rsid w:val="00D52A54"/>
    <w:rsid w:val="00D52AEF"/>
    <w:rsid w:val="00D52EC8"/>
    <w:rsid w:val="00D53AC1"/>
    <w:rsid w:val="00D550F8"/>
    <w:rsid w:val="00D55332"/>
    <w:rsid w:val="00D55B76"/>
    <w:rsid w:val="00D60AF3"/>
    <w:rsid w:val="00D60C36"/>
    <w:rsid w:val="00D60DB9"/>
    <w:rsid w:val="00D621E2"/>
    <w:rsid w:val="00D63492"/>
    <w:rsid w:val="00D65848"/>
    <w:rsid w:val="00D66DCF"/>
    <w:rsid w:val="00D71FFF"/>
    <w:rsid w:val="00D756AB"/>
    <w:rsid w:val="00D75CD0"/>
    <w:rsid w:val="00D75FAE"/>
    <w:rsid w:val="00D80225"/>
    <w:rsid w:val="00D80ACF"/>
    <w:rsid w:val="00D81520"/>
    <w:rsid w:val="00D81FC9"/>
    <w:rsid w:val="00D83C21"/>
    <w:rsid w:val="00D8409E"/>
    <w:rsid w:val="00D84AE2"/>
    <w:rsid w:val="00D8512A"/>
    <w:rsid w:val="00D8706C"/>
    <w:rsid w:val="00D8715C"/>
    <w:rsid w:val="00D8734F"/>
    <w:rsid w:val="00D87C3B"/>
    <w:rsid w:val="00D914F2"/>
    <w:rsid w:val="00D93A40"/>
    <w:rsid w:val="00D94B9D"/>
    <w:rsid w:val="00D95470"/>
    <w:rsid w:val="00D96789"/>
    <w:rsid w:val="00D96912"/>
    <w:rsid w:val="00D96FE2"/>
    <w:rsid w:val="00DA0EEA"/>
    <w:rsid w:val="00DA13B9"/>
    <w:rsid w:val="00DA27C0"/>
    <w:rsid w:val="00DA376A"/>
    <w:rsid w:val="00DA382C"/>
    <w:rsid w:val="00DA4C1D"/>
    <w:rsid w:val="00DA61C9"/>
    <w:rsid w:val="00DB009A"/>
    <w:rsid w:val="00DB03BE"/>
    <w:rsid w:val="00DB12B8"/>
    <w:rsid w:val="00DB1E21"/>
    <w:rsid w:val="00DB37C5"/>
    <w:rsid w:val="00DB3C56"/>
    <w:rsid w:val="00DB49D9"/>
    <w:rsid w:val="00DB4E4F"/>
    <w:rsid w:val="00DB521E"/>
    <w:rsid w:val="00DB69F5"/>
    <w:rsid w:val="00DB6C6B"/>
    <w:rsid w:val="00DB7140"/>
    <w:rsid w:val="00DB7676"/>
    <w:rsid w:val="00DB7CB3"/>
    <w:rsid w:val="00DC1003"/>
    <w:rsid w:val="00DC15A0"/>
    <w:rsid w:val="00DC16B3"/>
    <w:rsid w:val="00DC3286"/>
    <w:rsid w:val="00DC3992"/>
    <w:rsid w:val="00DC426C"/>
    <w:rsid w:val="00DC458E"/>
    <w:rsid w:val="00DC4EB0"/>
    <w:rsid w:val="00DC6ED6"/>
    <w:rsid w:val="00DC721E"/>
    <w:rsid w:val="00DD0123"/>
    <w:rsid w:val="00DD1BE9"/>
    <w:rsid w:val="00DD28EB"/>
    <w:rsid w:val="00DD3FC2"/>
    <w:rsid w:val="00DD48AE"/>
    <w:rsid w:val="00DD490E"/>
    <w:rsid w:val="00DD7139"/>
    <w:rsid w:val="00DD7C3A"/>
    <w:rsid w:val="00DE0768"/>
    <w:rsid w:val="00DE15F7"/>
    <w:rsid w:val="00DE1BCB"/>
    <w:rsid w:val="00DE1C90"/>
    <w:rsid w:val="00DE218B"/>
    <w:rsid w:val="00DE2E7B"/>
    <w:rsid w:val="00DE3114"/>
    <w:rsid w:val="00DE3598"/>
    <w:rsid w:val="00DE4E99"/>
    <w:rsid w:val="00DE5E24"/>
    <w:rsid w:val="00DE5E4D"/>
    <w:rsid w:val="00DE6B28"/>
    <w:rsid w:val="00DE730D"/>
    <w:rsid w:val="00DE7963"/>
    <w:rsid w:val="00DF0B4C"/>
    <w:rsid w:val="00DF11D1"/>
    <w:rsid w:val="00DF2A46"/>
    <w:rsid w:val="00DF31BD"/>
    <w:rsid w:val="00DF39CB"/>
    <w:rsid w:val="00DF574A"/>
    <w:rsid w:val="00DF6133"/>
    <w:rsid w:val="00DF724A"/>
    <w:rsid w:val="00E000C6"/>
    <w:rsid w:val="00E0160F"/>
    <w:rsid w:val="00E0293A"/>
    <w:rsid w:val="00E02A3B"/>
    <w:rsid w:val="00E041EE"/>
    <w:rsid w:val="00E04F07"/>
    <w:rsid w:val="00E0599B"/>
    <w:rsid w:val="00E05A7D"/>
    <w:rsid w:val="00E067DD"/>
    <w:rsid w:val="00E11049"/>
    <w:rsid w:val="00E12FEE"/>
    <w:rsid w:val="00E13729"/>
    <w:rsid w:val="00E143D4"/>
    <w:rsid w:val="00E14409"/>
    <w:rsid w:val="00E16373"/>
    <w:rsid w:val="00E2121F"/>
    <w:rsid w:val="00E21327"/>
    <w:rsid w:val="00E2177B"/>
    <w:rsid w:val="00E23833"/>
    <w:rsid w:val="00E24B45"/>
    <w:rsid w:val="00E24B66"/>
    <w:rsid w:val="00E256F4"/>
    <w:rsid w:val="00E25D74"/>
    <w:rsid w:val="00E263B1"/>
    <w:rsid w:val="00E266BD"/>
    <w:rsid w:val="00E27500"/>
    <w:rsid w:val="00E278F0"/>
    <w:rsid w:val="00E30846"/>
    <w:rsid w:val="00E30ADC"/>
    <w:rsid w:val="00E30BB9"/>
    <w:rsid w:val="00E316E4"/>
    <w:rsid w:val="00E33845"/>
    <w:rsid w:val="00E3418D"/>
    <w:rsid w:val="00E34364"/>
    <w:rsid w:val="00E34D15"/>
    <w:rsid w:val="00E355EE"/>
    <w:rsid w:val="00E35CCA"/>
    <w:rsid w:val="00E36008"/>
    <w:rsid w:val="00E417AA"/>
    <w:rsid w:val="00E41918"/>
    <w:rsid w:val="00E41AEF"/>
    <w:rsid w:val="00E428C6"/>
    <w:rsid w:val="00E43AB1"/>
    <w:rsid w:val="00E46307"/>
    <w:rsid w:val="00E464B2"/>
    <w:rsid w:val="00E46B71"/>
    <w:rsid w:val="00E506DD"/>
    <w:rsid w:val="00E509F3"/>
    <w:rsid w:val="00E52735"/>
    <w:rsid w:val="00E52E7B"/>
    <w:rsid w:val="00E53A8C"/>
    <w:rsid w:val="00E54143"/>
    <w:rsid w:val="00E541DA"/>
    <w:rsid w:val="00E54BF3"/>
    <w:rsid w:val="00E56192"/>
    <w:rsid w:val="00E608FF"/>
    <w:rsid w:val="00E60EB3"/>
    <w:rsid w:val="00E6125D"/>
    <w:rsid w:val="00E62A0F"/>
    <w:rsid w:val="00E62E8E"/>
    <w:rsid w:val="00E6467F"/>
    <w:rsid w:val="00E64A6C"/>
    <w:rsid w:val="00E659DF"/>
    <w:rsid w:val="00E66570"/>
    <w:rsid w:val="00E66738"/>
    <w:rsid w:val="00E66AAA"/>
    <w:rsid w:val="00E67458"/>
    <w:rsid w:val="00E67E49"/>
    <w:rsid w:val="00E710F0"/>
    <w:rsid w:val="00E726D5"/>
    <w:rsid w:val="00E73084"/>
    <w:rsid w:val="00E737F1"/>
    <w:rsid w:val="00E7451B"/>
    <w:rsid w:val="00E7607B"/>
    <w:rsid w:val="00E77925"/>
    <w:rsid w:val="00E804DB"/>
    <w:rsid w:val="00E80BB9"/>
    <w:rsid w:val="00E813B1"/>
    <w:rsid w:val="00E82B83"/>
    <w:rsid w:val="00E85640"/>
    <w:rsid w:val="00E85CD0"/>
    <w:rsid w:val="00E86460"/>
    <w:rsid w:val="00E919B2"/>
    <w:rsid w:val="00E92095"/>
    <w:rsid w:val="00E923F8"/>
    <w:rsid w:val="00E92914"/>
    <w:rsid w:val="00E94C58"/>
    <w:rsid w:val="00E961D1"/>
    <w:rsid w:val="00E9755B"/>
    <w:rsid w:val="00E97A1C"/>
    <w:rsid w:val="00EA0071"/>
    <w:rsid w:val="00EA0A52"/>
    <w:rsid w:val="00EA0D2C"/>
    <w:rsid w:val="00EA335E"/>
    <w:rsid w:val="00EA33BF"/>
    <w:rsid w:val="00EA4BC7"/>
    <w:rsid w:val="00EA5456"/>
    <w:rsid w:val="00EA5526"/>
    <w:rsid w:val="00EA7954"/>
    <w:rsid w:val="00EA7D6A"/>
    <w:rsid w:val="00EA7F0F"/>
    <w:rsid w:val="00EB0A12"/>
    <w:rsid w:val="00EB16E0"/>
    <w:rsid w:val="00EB1846"/>
    <w:rsid w:val="00EB1A72"/>
    <w:rsid w:val="00EB272F"/>
    <w:rsid w:val="00EB3268"/>
    <w:rsid w:val="00EB3DA9"/>
    <w:rsid w:val="00EC067E"/>
    <w:rsid w:val="00EC0777"/>
    <w:rsid w:val="00EC2850"/>
    <w:rsid w:val="00EC4E61"/>
    <w:rsid w:val="00EC5011"/>
    <w:rsid w:val="00EC59F6"/>
    <w:rsid w:val="00EC5AD5"/>
    <w:rsid w:val="00EC659A"/>
    <w:rsid w:val="00EC737F"/>
    <w:rsid w:val="00ED03D4"/>
    <w:rsid w:val="00ED11A8"/>
    <w:rsid w:val="00ED1BE3"/>
    <w:rsid w:val="00ED51B0"/>
    <w:rsid w:val="00ED54FE"/>
    <w:rsid w:val="00ED556E"/>
    <w:rsid w:val="00ED6991"/>
    <w:rsid w:val="00ED708F"/>
    <w:rsid w:val="00ED729B"/>
    <w:rsid w:val="00EE00C6"/>
    <w:rsid w:val="00EE0EB5"/>
    <w:rsid w:val="00EE1696"/>
    <w:rsid w:val="00EE2785"/>
    <w:rsid w:val="00EE2996"/>
    <w:rsid w:val="00EE2AE8"/>
    <w:rsid w:val="00EE35CF"/>
    <w:rsid w:val="00EE4711"/>
    <w:rsid w:val="00EE4A90"/>
    <w:rsid w:val="00EE529B"/>
    <w:rsid w:val="00EE5AD0"/>
    <w:rsid w:val="00EF0855"/>
    <w:rsid w:val="00EF193C"/>
    <w:rsid w:val="00EF53F5"/>
    <w:rsid w:val="00EF6805"/>
    <w:rsid w:val="00EF7928"/>
    <w:rsid w:val="00F00888"/>
    <w:rsid w:val="00F00932"/>
    <w:rsid w:val="00F00EB6"/>
    <w:rsid w:val="00F010D3"/>
    <w:rsid w:val="00F0145B"/>
    <w:rsid w:val="00F01B66"/>
    <w:rsid w:val="00F02078"/>
    <w:rsid w:val="00F022A0"/>
    <w:rsid w:val="00F02857"/>
    <w:rsid w:val="00F028FE"/>
    <w:rsid w:val="00F05475"/>
    <w:rsid w:val="00F0608B"/>
    <w:rsid w:val="00F0668C"/>
    <w:rsid w:val="00F06B9C"/>
    <w:rsid w:val="00F0714A"/>
    <w:rsid w:val="00F1042E"/>
    <w:rsid w:val="00F10950"/>
    <w:rsid w:val="00F11C1A"/>
    <w:rsid w:val="00F120EE"/>
    <w:rsid w:val="00F1349C"/>
    <w:rsid w:val="00F15275"/>
    <w:rsid w:val="00F171CC"/>
    <w:rsid w:val="00F209F6"/>
    <w:rsid w:val="00F22AAB"/>
    <w:rsid w:val="00F2406C"/>
    <w:rsid w:val="00F241C7"/>
    <w:rsid w:val="00F257DC"/>
    <w:rsid w:val="00F26451"/>
    <w:rsid w:val="00F26974"/>
    <w:rsid w:val="00F26E3C"/>
    <w:rsid w:val="00F27422"/>
    <w:rsid w:val="00F309B5"/>
    <w:rsid w:val="00F30DE4"/>
    <w:rsid w:val="00F31880"/>
    <w:rsid w:val="00F31F55"/>
    <w:rsid w:val="00F32BB6"/>
    <w:rsid w:val="00F32D6D"/>
    <w:rsid w:val="00F33191"/>
    <w:rsid w:val="00F3385C"/>
    <w:rsid w:val="00F3404F"/>
    <w:rsid w:val="00F34822"/>
    <w:rsid w:val="00F353EA"/>
    <w:rsid w:val="00F35526"/>
    <w:rsid w:val="00F35644"/>
    <w:rsid w:val="00F35881"/>
    <w:rsid w:val="00F35EA4"/>
    <w:rsid w:val="00F37222"/>
    <w:rsid w:val="00F41345"/>
    <w:rsid w:val="00F41A64"/>
    <w:rsid w:val="00F41C55"/>
    <w:rsid w:val="00F423FC"/>
    <w:rsid w:val="00F428D6"/>
    <w:rsid w:val="00F45CE5"/>
    <w:rsid w:val="00F467E6"/>
    <w:rsid w:val="00F46902"/>
    <w:rsid w:val="00F46998"/>
    <w:rsid w:val="00F46E83"/>
    <w:rsid w:val="00F50BBD"/>
    <w:rsid w:val="00F51727"/>
    <w:rsid w:val="00F52ABB"/>
    <w:rsid w:val="00F52B5F"/>
    <w:rsid w:val="00F52BB2"/>
    <w:rsid w:val="00F53400"/>
    <w:rsid w:val="00F53F65"/>
    <w:rsid w:val="00F54307"/>
    <w:rsid w:val="00F56A19"/>
    <w:rsid w:val="00F57296"/>
    <w:rsid w:val="00F575EE"/>
    <w:rsid w:val="00F57C26"/>
    <w:rsid w:val="00F60349"/>
    <w:rsid w:val="00F60B9A"/>
    <w:rsid w:val="00F62549"/>
    <w:rsid w:val="00F65C5B"/>
    <w:rsid w:val="00F661D5"/>
    <w:rsid w:val="00F67D82"/>
    <w:rsid w:val="00F67F17"/>
    <w:rsid w:val="00F70393"/>
    <w:rsid w:val="00F7118E"/>
    <w:rsid w:val="00F711EB"/>
    <w:rsid w:val="00F712F7"/>
    <w:rsid w:val="00F71851"/>
    <w:rsid w:val="00F72CEA"/>
    <w:rsid w:val="00F7310E"/>
    <w:rsid w:val="00F73190"/>
    <w:rsid w:val="00F7393A"/>
    <w:rsid w:val="00F75420"/>
    <w:rsid w:val="00F75C06"/>
    <w:rsid w:val="00F75C1D"/>
    <w:rsid w:val="00F7602E"/>
    <w:rsid w:val="00F763B1"/>
    <w:rsid w:val="00F769C0"/>
    <w:rsid w:val="00F77CCC"/>
    <w:rsid w:val="00F80CE4"/>
    <w:rsid w:val="00F80E79"/>
    <w:rsid w:val="00F80E8E"/>
    <w:rsid w:val="00F82743"/>
    <w:rsid w:val="00F8303E"/>
    <w:rsid w:val="00F83CB7"/>
    <w:rsid w:val="00F84714"/>
    <w:rsid w:val="00F84F60"/>
    <w:rsid w:val="00F852F9"/>
    <w:rsid w:val="00F85E72"/>
    <w:rsid w:val="00F8627D"/>
    <w:rsid w:val="00F87EF6"/>
    <w:rsid w:val="00F90048"/>
    <w:rsid w:val="00F914C6"/>
    <w:rsid w:val="00F91A2C"/>
    <w:rsid w:val="00F92C43"/>
    <w:rsid w:val="00F951E5"/>
    <w:rsid w:val="00F95262"/>
    <w:rsid w:val="00F96770"/>
    <w:rsid w:val="00F96CAD"/>
    <w:rsid w:val="00F97B47"/>
    <w:rsid w:val="00FA4F1C"/>
    <w:rsid w:val="00FA599B"/>
    <w:rsid w:val="00FA5E9A"/>
    <w:rsid w:val="00FA5EC4"/>
    <w:rsid w:val="00FA60BB"/>
    <w:rsid w:val="00FA67C0"/>
    <w:rsid w:val="00FB0C3F"/>
    <w:rsid w:val="00FB0F95"/>
    <w:rsid w:val="00FB330B"/>
    <w:rsid w:val="00FB57D8"/>
    <w:rsid w:val="00FB587F"/>
    <w:rsid w:val="00FB5BBE"/>
    <w:rsid w:val="00FB61A0"/>
    <w:rsid w:val="00FB6950"/>
    <w:rsid w:val="00FB6C07"/>
    <w:rsid w:val="00FB70DE"/>
    <w:rsid w:val="00FC0F04"/>
    <w:rsid w:val="00FC13B3"/>
    <w:rsid w:val="00FC216B"/>
    <w:rsid w:val="00FC357D"/>
    <w:rsid w:val="00FC3805"/>
    <w:rsid w:val="00FC4FEB"/>
    <w:rsid w:val="00FC5209"/>
    <w:rsid w:val="00FC5A52"/>
    <w:rsid w:val="00FC5AFE"/>
    <w:rsid w:val="00FC69C4"/>
    <w:rsid w:val="00FC7A21"/>
    <w:rsid w:val="00FC7ABE"/>
    <w:rsid w:val="00FD14A0"/>
    <w:rsid w:val="00FD332D"/>
    <w:rsid w:val="00FD3408"/>
    <w:rsid w:val="00FD38CF"/>
    <w:rsid w:val="00FD4498"/>
    <w:rsid w:val="00FD4A4D"/>
    <w:rsid w:val="00FD54E6"/>
    <w:rsid w:val="00FE01BA"/>
    <w:rsid w:val="00FE07AC"/>
    <w:rsid w:val="00FE22BC"/>
    <w:rsid w:val="00FE2740"/>
    <w:rsid w:val="00FE2F2E"/>
    <w:rsid w:val="00FE4BBA"/>
    <w:rsid w:val="00FE534F"/>
    <w:rsid w:val="00FE6891"/>
    <w:rsid w:val="00FF0726"/>
    <w:rsid w:val="00FF12DF"/>
    <w:rsid w:val="00FF333D"/>
    <w:rsid w:val="00FF3D54"/>
    <w:rsid w:val="00FF457B"/>
    <w:rsid w:val="00FF4E89"/>
    <w:rsid w:val="00FF54D3"/>
    <w:rsid w:val="00FF5900"/>
    <w:rsid w:val="00FF7234"/>
    <w:rsid w:val="15BDF8F6"/>
    <w:rsid w:val="2B8619F0"/>
    <w:rsid w:val="66411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CCDD9"/>
  <w15:docId w15:val="{7B780826-F9F2-4A1F-BD03-F9DBEE54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6D3"/>
    <w:pPr>
      <w:spacing w:after="360" w:line="360" w:lineRule="auto"/>
    </w:pPr>
    <w:rPr>
      <w:sz w:val="24"/>
    </w:rPr>
  </w:style>
  <w:style w:type="paragraph" w:styleId="Heading1">
    <w:name w:val="heading 1"/>
    <w:basedOn w:val="Normal"/>
    <w:next w:val="Normal"/>
    <w:link w:val="Heading1Char"/>
    <w:uiPriority w:val="9"/>
    <w:qFormat/>
    <w:rsid w:val="00C0459B"/>
    <w:pPr>
      <w:keepNext/>
      <w:keepLines/>
      <w:spacing w:line="24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uiPriority w:val="9"/>
    <w:unhideWhenUsed/>
    <w:qFormat/>
    <w:rsid w:val="00C0459B"/>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uiPriority w:val="9"/>
    <w:unhideWhenUsed/>
    <w:qFormat/>
    <w:rsid w:val="00C0459B"/>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uiPriority w:val="9"/>
    <w:unhideWhenUsed/>
    <w:qFormat/>
    <w:rsid w:val="00C0459B"/>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59B"/>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C0459B"/>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C0459B"/>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C0459B"/>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C0459B"/>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C0459B"/>
    <w:rPr>
      <w:rFonts w:asciiTheme="majorHAnsi" w:eastAsiaTheme="majorEastAsia" w:hAnsiTheme="majorHAnsi" w:cstheme="majorBidi"/>
      <w:spacing w:val="-10"/>
      <w:kern w:val="28"/>
      <w:sz w:val="52"/>
      <w:szCs w:val="56"/>
    </w:rPr>
  </w:style>
  <w:style w:type="paragraph" w:styleId="Header">
    <w:name w:val="header"/>
    <w:basedOn w:val="Normal"/>
    <w:link w:val="HeaderChar"/>
    <w:uiPriority w:val="99"/>
    <w:unhideWhenUsed/>
    <w:rsid w:val="00C04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59B"/>
    <w:rPr>
      <w:sz w:val="24"/>
    </w:rPr>
  </w:style>
  <w:style w:type="paragraph" w:styleId="Footer">
    <w:name w:val="footer"/>
    <w:basedOn w:val="Normal"/>
    <w:link w:val="FooterChar"/>
    <w:uiPriority w:val="99"/>
    <w:unhideWhenUsed/>
    <w:rsid w:val="00C04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59B"/>
    <w:rPr>
      <w:sz w:val="24"/>
    </w:rPr>
  </w:style>
  <w:style w:type="table" w:styleId="TableGrid">
    <w:name w:val="Table Grid"/>
    <w:basedOn w:val="TableNormal"/>
    <w:uiPriority w:val="39"/>
    <w:rsid w:val="00AB5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400CB"/>
    <w:pPr>
      <w:spacing w:before="240" w:after="0" w:line="259" w:lineRule="auto"/>
      <w:outlineLvl w:val="9"/>
    </w:pPr>
    <w:rPr>
      <w:rFonts w:cstheme="majorBidi"/>
      <w:b w:val="0"/>
      <w:bCs w:val="0"/>
      <w:color w:val="365F91" w:themeColor="accent1" w:themeShade="BF"/>
      <w:sz w:val="32"/>
      <w:lang w:val="en-US"/>
    </w:rPr>
  </w:style>
  <w:style w:type="paragraph" w:styleId="TOC1">
    <w:name w:val="toc 1"/>
    <w:basedOn w:val="Normal"/>
    <w:next w:val="Normal"/>
    <w:autoRedefine/>
    <w:uiPriority w:val="39"/>
    <w:unhideWhenUsed/>
    <w:rsid w:val="00B21233"/>
    <w:pPr>
      <w:tabs>
        <w:tab w:val="right" w:leader="dot" w:pos="10621"/>
      </w:tabs>
      <w:spacing w:after="100"/>
    </w:pPr>
    <w:rPr>
      <w:rFonts w:asciiTheme="majorHAnsi" w:eastAsiaTheme="majorEastAsia" w:hAnsiTheme="majorHAnsi" w:cstheme="minorHAnsi"/>
      <w:noProof/>
    </w:rPr>
  </w:style>
  <w:style w:type="character" w:styleId="Hyperlink">
    <w:name w:val="Hyperlink"/>
    <w:basedOn w:val="DefaultParagraphFont"/>
    <w:uiPriority w:val="99"/>
    <w:unhideWhenUsed/>
    <w:rsid w:val="00B400CB"/>
    <w:rPr>
      <w:color w:val="0000FF" w:themeColor="hyperlink"/>
      <w:u w:val="single"/>
    </w:rPr>
  </w:style>
  <w:style w:type="paragraph" w:styleId="TOC2">
    <w:name w:val="toc 2"/>
    <w:basedOn w:val="Normal"/>
    <w:next w:val="Normal"/>
    <w:autoRedefine/>
    <w:uiPriority w:val="39"/>
    <w:unhideWhenUsed/>
    <w:rsid w:val="00CB2257"/>
    <w:pPr>
      <w:tabs>
        <w:tab w:val="right" w:leader="dot" w:pos="10905"/>
      </w:tabs>
      <w:spacing w:after="100"/>
      <w:ind w:left="240" w:right="-1"/>
    </w:pPr>
  </w:style>
  <w:style w:type="paragraph" w:styleId="TOC3">
    <w:name w:val="toc 3"/>
    <w:basedOn w:val="Normal"/>
    <w:next w:val="Normal"/>
    <w:autoRedefine/>
    <w:uiPriority w:val="39"/>
    <w:unhideWhenUsed/>
    <w:rsid w:val="00CB2257"/>
    <w:pPr>
      <w:tabs>
        <w:tab w:val="right" w:leader="dot" w:pos="10905"/>
      </w:tabs>
      <w:spacing w:after="100"/>
      <w:ind w:left="480"/>
    </w:pPr>
  </w:style>
  <w:style w:type="character" w:styleId="CommentReference">
    <w:name w:val="annotation reference"/>
    <w:basedOn w:val="DefaultParagraphFont"/>
    <w:unhideWhenUsed/>
    <w:rsid w:val="006111F6"/>
    <w:rPr>
      <w:sz w:val="16"/>
      <w:szCs w:val="16"/>
    </w:rPr>
  </w:style>
  <w:style w:type="paragraph" w:styleId="CommentText">
    <w:name w:val="annotation text"/>
    <w:basedOn w:val="Normal"/>
    <w:link w:val="CommentTextChar"/>
    <w:unhideWhenUsed/>
    <w:rsid w:val="006111F6"/>
    <w:pPr>
      <w:spacing w:line="240" w:lineRule="auto"/>
    </w:pPr>
    <w:rPr>
      <w:sz w:val="20"/>
      <w:szCs w:val="20"/>
    </w:rPr>
  </w:style>
  <w:style w:type="character" w:customStyle="1" w:styleId="CommentTextChar">
    <w:name w:val="Comment Text Char"/>
    <w:basedOn w:val="DefaultParagraphFont"/>
    <w:link w:val="CommentText"/>
    <w:rsid w:val="006111F6"/>
    <w:rPr>
      <w:sz w:val="20"/>
      <w:szCs w:val="20"/>
    </w:rPr>
  </w:style>
  <w:style w:type="paragraph" w:styleId="CommentSubject">
    <w:name w:val="annotation subject"/>
    <w:basedOn w:val="CommentText"/>
    <w:next w:val="CommentText"/>
    <w:link w:val="CommentSubjectChar"/>
    <w:uiPriority w:val="99"/>
    <w:semiHidden/>
    <w:unhideWhenUsed/>
    <w:rsid w:val="006111F6"/>
    <w:rPr>
      <w:b/>
      <w:bCs/>
    </w:rPr>
  </w:style>
  <w:style w:type="character" w:customStyle="1" w:styleId="CommentSubjectChar">
    <w:name w:val="Comment Subject Char"/>
    <w:basedOn w:val="CommentTextChar"/>
    <w:link w:val="CommentSubject"/>
    <w:uiPriority w:val="99"/>
    <w:semiHidden/>
    <w:rsid w:val="006111F6"/>
    <w:rPr>
      <w:b/>
      <w:bCs/>
      <w:sz w:val="20"/>
      <w:szCs w:val="20"/>
    </w:rPr>
  </w:style>
  <w:style w:type="paragraph" w:styleId="BalloonText">
    <w:name w:val="Balloon Text"/>
    <w:basedOn w:val="Normal"/>
    <w:link w:val="BalloonTextChar"/>
    <w:uiPriority w:val="99"/>
    <w:semiHidden/>
    <w:unhideWhenUsed/>
    <w:rsid w:val="00611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1F6"/>
    <w:rPr>
      <w:rFonts w:ascii="Segoe UI" w:hAnsi="Segoe UI" w:cs="Segoe UI"/>
      <w:sz w:val="18"/>
      <w:szCs w:val="18"/>
    </w:rPr>
  </w:style>
  <w:style w:type="paragraph" w:styleId="BodyText3">
    <w:name w:val="Body Text 3"/>
    <w:basedOn w:val="Normal"/>
    <w:link w:val="BodyText3Char"/>
    <w:semiHidden/>
    <w:rsid w:val="00DE7963"/>
    <w:pPr>
      <w:spacing w:after="0" w:line="240" w:lineRule="auto"/>
    </w:pPr>
    <w:rPr>
      <w:rFonts w:ascii="Arial" w:eastAsia="Times New Roman" w:hAnsi="Arial" w:cs="Arial"/>
      <w:sz w:val="22"/>
      <w:szCs w:val="24"/>
    </w:rPr>
  </w:style>
  <w:style w:type="character" w:customStyle="1" w:styleId="BodyText3Char">
    <w:name w:val="Body Text 3 Char"/>
    <w:basedOn w:val="DefaultParagraphFont"/>
    <w:link w:val="BodyText3"/>
    <w:semiHidden/>
    <w:rsid w:val="00DE7963"/>
    <w:rPr>
      <w:rFonts w:ascii="Arial" w:eastAsia="Times New Roman" w:hAnsi="Arial" w:cs="Arial"/>
      <w:szCs w:val="24"/>
    </w:rPr>
  </w:style>
  <w:style w:type="paragraph" w:styleId="NoSpacing">
    <w:name w:val="No Spacing"/>
    <w:uiPriority w:val="1"/>
    <w:qFormat/>
    <w:rsid w:val="00967DCF"/>
    <w:pPr>
      <w:spacing w:after="0" w:line="240" w:lineRule="auto"/>
    </w:pPr>
    <w:rPr>
      <w:sz w:val="24"/>
    </w:rPr>
  </w:style>
  <w:style w:type="character" w:styleId="UnresolvedMention">
    <w:name w:val="Unresolved Mention"/>
    <w:basedOn w:val="DefaultParagraphFont"/>
    <w:uiPriority w:val="99"/>
    <w:semiHidden/>
    <w:unhideWhenUsed/>
    <w:rsid w:val="006705C6"/>
    <w:rPr>
      <w:color w:val="605E5C"/>
      <w:shd w:val="clear" w:color="auto" w:fill="E1DFDD"/>
    </w:rPr>
  </w:style>
  <w:style w:type="paragraph" w:customStyle="1" w:styleId="Default">
    <w:name w:val="Default"/>
    <w:rsid w:val="00E13729"/>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rmalWeb">
    <w:name w:val="Normal (Web)"/>
    <w:basedOn w:val="Normal"/>
    <w:uiPriority w:val="99"/>
    <w:semiHidden/>
    <w:unhideWhenUsed/>
    <w:rsid w:val="00612BB7"/>
    <w:pPr>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F70393"/>
    <w:pPr>
      <w:spacing w:after="0" w:line="240" w:lineRule="auto"/>
    </w:pPr>
    <w:rPr>
      <w:sz w:val="24"/>
    </w:rPr>
  </w:style>
  <w:style w:type="paragraph" w:customStyle="1" w:styleId="paragraph">
    <w:name w:val="paragraph"/>
    <w:basedOn w:val="Normal"/>
    <w:rsid w:val="00EC59F6"/>
    <w:pPr>
      <w:spacing w:before="100" w:beforeAutospacing="1" w:after="100" w:afterAutospacing="1" w:line="240" w:lineRule="auto"/>
    </w:pPr>
    <w:rPr>
      <w:rFonts w:ascii="Calibri" w:hAnsi="Calibri" w:cs="Calibri"/>
      <w:sz w:val="22"/>
      <w:lang w:eastAsia="en-GB"/>
    </w:rPr>
  </w:style>
  <w:style w:type="character" w:customStyle="1" w:styleId="normaltextrun">
    <w:name w:val="normaltextrun"/>
    <w:basedOn w:val="DefaultParagraphFont"/>
    <w:rsid w:val="00EC59F6"/>
  </w:style>
  <w:style w:type="character" w:customStyle="1" w:styleId="eop">
    <w:name w:val="eop"/>
    <w:basedOn w:val="DefaultParagraphFont"/>
    <w:rsid w:val="00EC5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95361">
      <w:bodyDiv w:val="1"/>
      <w:marLeft w:val="0"/>
      <w:marRight w:val="0"/>
      <w:marTop w:val="0"/>
      <w:marBottom w:val="0"/>
      <w:divBdr>
        <w:top w:val="none" w:sz="0" w:space="0" w:color="auto"/>
        <w:left w:val="none" w:sz="0" w:space="0" w:color="auto"/>
        <w:bottom w:val="none" w:sz="0" w:space="0" w:color="auto"/>
        <w:right w:val="none" w:sz="0" w:space="0" w:color="auto"/>
      </w:divBdr>
    </w:div>
    <w:div w:id="91053429">
      <w:bodyDiv w:val="1"/>
      <w:marLeft w:val="0"/>
      <w:marRight w:val="0"/>
      <w:marTop w:val="0"/>
      <w:marBottom w:val="0"/>
      <w:divBdr>
        <w:top w:val="none" w:sz="0" w:space="0" w:color="auto"/>
        <w:left w:val="none" w:sz="0" w:space="0" w:color="auto"/>
        <w:bottom w:val="none" w:sz="0" w:space="0" w:color="auto"/>
        <w:right w:val="none" w:sz="0" w:space="0" w:color="auto"/>
      </w:divBdr>
    </w:div>
    <w:div w:id="222108479">
      <w:bodyDiv w:val="1"/>
      <w:marLeft w:val="0"/>
      <w:marRight w:val="0"/>
      <w:marTop w:val="0"/>
      <w:marBottom w:val="0"/>
      <w:divBdr>
        <w:top w:val="none" w:sz="0" w:space="0" w:color="auto"/>
        <w:left w:val="none" w:sz="0" w:space="0" w:color="auto"/>
        <w:bottom w:val="none" w:sz="0" w:space="0" w:color="auto"/>
        <w:right w:val="none" w:sz="0" w:space="0" w:color="auto"/>
      </w:divBdr>
    </w:div>
    <w:div w:id="422841362">
      <w:bodyDiv w:val="1"/>
      <w:marLeft w:val="0"/>
      <w:marRight w:val="0"/>
      <w:marTop w:val="0"/>
      <w:marBottom w:val="0"/>
      <w:divBdr>
        <w:top w:val="none" w:sz="0" w:space="0" w:color="auto"/>
        <w:left w:val="none" w:sz="0" w:space="0" w:color="auto"/>
        <w:bottom w:val="none" w:sz="0" w:space="0" w:color="auto"/>
        <w:right w:val="none" w:sz="0" w:space="0" w:color="auto"/>
      </w:divBdr>
    </w:div>
    <w:div w:id="472067355">
      <w:bodyDiv w:val="1"/>
      <w:marLeft w:val="0"/>
      <w:marRight w:val="0"/>
      <w:marTop w:val="0"/>
      <w:marBottom w:val="0"/>
      <w:divBdr>
        <w:top w:val="none" w:sz="0" w:space="0" w:color="auto"/>
        <w:left w:val="none" w:sz="0" w:space="0" w:color="auto"/>
        <w:bottom w:val="none" w:sz="0" w:space="0" w:color="auto"/>
        <w:right w:val="none" w:sz="0" w:space="0" w:color="auto"/>
      </w:divBdr>
    </w:div>
    <w:div w:id="524288465">
      <w:bodyDiv w:val="1"/>
      <w:marLeft w:val="0"/>
      <w:marRight w:val="0"/>
      <w:marTop w:val="0"/>
      <w:marBottom w:val="0"/>
      <w:divBdr>
        <w:top w:val="none" w:sz="0" w:space="0" w:color="auto"/>
        <w:left w:val="none" w:sz="0" w:space="0" w:color="auto"/>
        <w:bottom w:val="none" w:sz="0" w:space="0" w:color="auto"/>
        <w:right w:val="none" w:sz="0" w:space="0" w:color="auto"/>
      </w:divBdr>
      <w:divsChild>
        <w:div w:id="446973991">
          <w:marLeft w:val="0"/>
          <w:marRight w:val="0"/>
          <w:marTop w:val="0"/>
          <w:marBottom w:val="0"/>
          <w:divBdr>
            <w:top w:val="none" w:sz="0" w:space="0" w:color="auto"/>
            <w:left w:val="none" w:sz="0" w:space="0" w:color="auto"/>
            <w:bottom w:val="none" w:sz="0" w:space="0" w:color="auto"/>
            <w:right w:val="none" w:sz="0" w:space="0" w:color="auto"/>
          </w:divBdr>
        </w:div>
        <w:div w:id="272828417">
          <w:marLeft w:val="0"/>
          <w:marRight w:val="0"/>
          <w:marTop w:val="0"/>
          <w:marBottom w:val="0"/>
          <w:divBdr>
            <w:top w:val="none" w:sz="0" w:space="0" w:color="auto"/>
            <w:left w:val="none" w:sz="0" w:space="0" w:color="auto"/>
            <w:bottom w:val="none" w:sz="0" w:space="0" w:color="auto"/>
            <w:right w:val="none" w:sz="0" w:space="0" w:color="auto"/>
          </w:divBdr>
        </w:div>
        <w:div w:id="577246910">
          <w:marLeft w:val="0"/>
          <w:marRight w:val="0"/>
          <w:marTop w:val="0"/>
          <w:marBottom w:val="0"/>
          <w:divBdr>
            <w:top w:val="none" w:sz="0" w:space="0" w:color="auto"/>
            <w:left w:val="none" w:sz="0" w:space="0" w:color="auto"/>
            <w:bottom w:val="none" w:sz="0" w:space="0" w:color="auto"/>
            <w:right w:val="none" w:sz="0" w:space="0" w:color="auto"/>
          </w:divBdr>
        </w:div>
        <w:div w:id="230893965">
          <w:marLeft w:val="0"/>
          <w:marRight w:val="0"/>
          <w:marTop w:val="0"/>
          <w:marBottom w:val="0"/>
          <w:divBdr>
            <w:top w:val="none" w:sz="0" w:space="0" w:color="auto"/>
            <w:left w:val="none" w:sz="0" w:space="0" w:color="auto"/>
            <w:bottom w:val="none" w:sz="0" w:space="0" w:color="auto"/>
            <w:right w:val="none" w:sz="0" w:space="0" w:color="auto"/>
          </w:divBdr>
        </w:div>
      </w:divsChild>
    </w:div>
    <w:div w:id="596405577">
      <w:bodyDiv w:val="1"/>
      <w:marLeft w:val="0"/>
      <w:marRight w:val="0"/>
      <w:marTop w:val="0"/>
      <w:marBottom w:val="0"/>
      <w:divBdr>
        <w:top w:val="none" w:sz="0" w:space="0" w:color="auto"/>
        <w:left w:val="none" w:sz="0" w:space="0" w:color="auto"/>
        <w:bottom w:val="none" w:sz="0" w:space="0" w:color="auto"/>
        <w:right w:val="none" w:sz="0" w:space="0" w:color="auto"/>
      </w:divBdr>
    </w:div>
    <w:div w:id="605891638">
      <w:bodyDiv w:val="1"/>
      <w:marLeft w:val="0"/>
      <w:marRight w:val="0"/>
      <w:marTop w:val="0"/>
      <w:marBottom w:val="0"/>
      <w:divBdr>
        <w:top w:val="none" w:sz="0" w:space="0" w:color="auto"/>
        <w:left w:val="none" w:sz="0" w:space="0" w:color="auto"/>
        <w:bottom w:val="none" w:sz="0" w:space="0" w:color="auto"/>
        <w:right w:val="none" w:sz="0" w:space="0" w:color="auto"/>
      </w:divBdr>
      <w:divsChild>
        <w:div w:id="481852699">
          <w:marLeft w:val="0"/>
          <w:marRight w:val="0"/>
          <w:marTop w:val="0"/>
          <w:marBottom w:val="0"/>
          <w:divBdr>
            <w:top w:val="none" w:sz="0" w:space="0" w:color="auto"/>
            <w:left w:val="none" w:sz="0" w:space="0" w:color="auto"/>
            <w:bottom w:val="none" w:sz="0" w:space="0" w:color="auto"/>
            <w:right w:val="none" w:sz="0" w:space="0" w:color="auto"/>
          </w:divBdr>
          <w:divsChild>
            <w:div w:id="1513377775">
              <w:marLeft w:val="0"/>
              <w:marRight w:val="0"/>
              <w:marTop w:val="1815"/>
              <w:marBottom w:val="0"/>
              <w:divBdr>
                <w:top w:val="none" w:sz="0" w:space="0" w:color="auto"/>
                <w:left w:val="none" w:sz="0" w:space="0" w:color="auto"/>
                <w:bottom w:val="none" w:sz="0" w:space="0" w:color="auto"/>
                <w:right w:val="none" w:sz="0" w:space="0" w:color="auto"/>
              </w:divBdr>
              <w:divsChild>
                <w:div w:id="2130003825">
                  <w:marLeft w:val="0"/>
                  <w:marRight w:val="0"/>
                  <w:marTop w:val="0"/>
                  <w:marBottom w:val="0"/>
                  <w:divBdr>
                    <w:top w:val="none" w:sz="0" w:space="0" w:color="auto"/>
                    <w:left w:val="none" w:sz="0" w:space="0" w:color="auto"/>
                    <w:bottom w:val="none" w:sz="0" w:space="0" w:color="auto"/>
                    <w:right w:val="none" w:sz="0" w:space="0" w:color="auto"/>
                  </w:divBdr>
                  <w:divsChild>
                    <w:div w:id="1574194345">
                      <w:marLeft w:val="0"/>
                      <w:marRight w:val="0"/>
                      <w:marTop w:val="0"/>
                      <w:marBottom w:val="0"/>
                      <w:divBdr>
                        <w:top w:val="none" w:sz="0" w:space="0" w:color="auto"/>
                        <w:left w:val="none" w:sz="0" w:space="0" w:color="auto"/>
                        <w:bottom w:val="none" w:sz="0" w:space="0" w:color="auto"/>
                        <w:right w:val="none" w:sz="0" w:space="0" w:color="auto"/>
                      </w:divBdr>
                      <w:divsChild>
                        <w:div w:id="113583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061391">
      <w:bodyDiv w:val="1"/>
      <w:marLeft w:val="0"/>
      <w:marRight w:val="0"/>
      <w:marTop w:val="0"/>
      <w:marBottom w:val="0"/>
      <w:divBdr>
        <w:top w:val="none" w:sz="0" w:space="0" w:color="auto"/>
        <w:left w:val="none" w:sz="0" w:space="0" w:color="auto"/>
        <w:bottom w:val="none" w:sz="0" w:space="0" w:color="auto"/>
        <w:right w:val="none" w:sz="0" w:space="0" w:color="auto"/>
      </w:divBdr>
      <w:divsChild>
        <w:div w:id="1469198947">
          <w:marLeft w:val="0"/>
          <w:marRight w:val="0"/>
          <w:marTop w:val="0"/>
          <w:marBottom w:val="0"/>
          <w:divBdr>
            <w:top w:val="none" w:sz="0" w:space="0" w:color="auto"/>
            <w:left w:val="none" w:sz="0" w:space="0" w:color="auto"/>
            <w:bottom w:val="none" w:sz="0" w:space="0" w:color="auto"/>
            <w:right w:val="none" w:sz="0" w:space="0" w:color="auto"/>
          </w:divBdr>
          <w:divsChild>
            <w:div w:id="39403947">
              <w:marLeft w:val="0"/>
              <w:marRight w:val="0"/>
              <w:marTop w:val="1815"/>
              <w:marBottom w:val="0"/>
              <w:divBdr>
                <w:top w:val="none" w:sz="0" w:space="0" w:color="auto"/>
                <w:left w:val="none" w:sz="0" w:space="0" w:color="auto"/>
                <w:bottom w:val="none" w:sz="0" w:space="0" w:color="auto"/>
                <w:right w:val="none" w:sz="0" w:space="0" w:color="auto"/>
              </w:divBdr>
              <w:divsChild>
                <w:div w:id="753939763">
                  <w:marLeft w:val="0"/>
                  <w:marRight w:val="0"/>
                  <w:marTop w:val="0"/>
                  <w:marBottom w:val="0"/>
                  <w:divBdr>
                    <w:top w:val="none" w:sz="0" w:space="0" w:color="auto"/>
                    <w:left w:val="none" w:sz="0" w:space="0" w:color="auto"/>
                    <w:bottom w:val="none" w:sz="0" w:space="0" w:color="auto"/>
                    <w:right w:val="none" w:sz="0" w:space="0" w:color="auto"/>
                  </w:divBdr>
                  <w:divsChild>
                    <w:div w:id="1927112272">
                      <w:marLeft w:val="0"/>
                      <w:marRight w:val="0"/>
                      <w:marTop w:val="0"/>
                      <w:marBottom w:val="0"/>
                      <w:divBdr>
                        <w:top w:val="none" w:sz="0" w:space="0" w:color="auto"/>
                        <w:left w:val="none" w:sz="0" w:space="0" w:color="auto"/>
                        <w:bottom w:val="none" w:sz="0" w:space="0" w:color="auto"/>
                        <w:right w:val="none" w:sz="0" w:space="0" w:color="auto"/>
                      </w:divBdr>
                      <w:divsChild>
                        <w:div w:id="19297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267366">
      <w:bodyDiv w:val="1"/>
      <w:marLeft w:val="0"/>
      <w:marRight w:val="0"/>
      <w:marTop w:val="0"/>
      <w:marBottom w:val="0"/>
      <w:divBdr>
        <w:top w:val="none" w:sz="0" w:space="0" w:color="auto"/>
        <w:left w:val="none" w:sz="0" w:space="0" w:color="auto"/>
        <w:bottom w:val="none" w:sz="0" w:space="0" w:color="auto"/>
        <w:right w:val="none" w:sz="0" w:space="0" w:color="auto"/>
      </w:divBdr>
    </w:div>
    <w:div w:id="765686785">
      <w:bodyDiv w:val="1"/>
      <w:marLeft w:val="0"/>
      <w:marRight w:val="0"/>
      <w:marTop w:val="0"/>
      <w:marBottom w:val="0"/>
      <w:divBdr>
        <w:top w:val="none" w:sz="0" w:space="0" w:color="auto"/>
        <w:left w:val="none" w:sz="0" w:space="0" w:color="auto"/>
        <w:bottom w:val="none" w:sz="0" w:space="0" w:color="auto"/>
        <w:right w:val="none" w:sz="0" w:space="0" w:color="auto"/>
      </w:divBdr>
    </w:div>
    <w:div w:id="915241153">
      <w:bodyDiv w:val="1"/>
      <w:marLeft w:val="0"/>
      <w:marRight w:val="0"/>
      <w:marTop w:val="0"/>
      <w:marBottom w:val="0"/>
      <w:divBdr>
        <w:top w:val="none" w:sz="0" w:space="0" w:color="auto"/>
        <w:left w:val="none" w:sz="0" w:space="0" w:color="auto"/>
        <w:bottom w:val="none" w:sz="0" w:space="0" w:color="auto"/>
        <w:right w:val="none" w:sz="0" w:space="0" w:color="auto"/>
      </w:divBdr>
    </w:div>
    <w:div w:id="931283053">
      <w:bodyDiv w:val="1"/>
      <w:marLeft w:val="0"/>
      <w:marRight w:val="0"/>
      <w:marTop w:val="0"/>
      <w:marBottom w:val="0"/>
      <w:divBdr>
        <w:top w:val="none" w:sz="0" w:space="0" w:color="auto"/>
        <w:left w:val="none" w:sz="0" w:space="0" w:color="auto"/>
        <w:bottom w:val="none" w:sz="0" w:space="0" w:color="auto"/>
        <w:right w:val="none" w:sz="0" w:space="0" w:color="auto"/>
      </w:divBdr>
      <w:divsChild>
        <w:div w:id="1517502236">
          <w:marLeft w:val="0"/>
          <w:marRight w:val="0"/>
          <w:marTop w:val="0"/>
          <w:marBottom w:val="0"/>
          <w:divBdr>
            <w:top w:val="none" w:sz="0" w:space="0" w:color="auto"/>
            <w:left w:val="none" w:sz="0" w:space="0" w:color="auto"/>
            <w:bottom w:val="none" w:sz="0" w:space="0" w:color="auto"/>
            <w:right w:val="none" w:sz="0" w:space="0" w:color="auto"/>
          </w:divBdr>
          <w:divsChild>
            <w:div w:id="1886020326">
              <w:marLeft w:val="0"/>
              <w:marRight w:val="0"/>
              <w:marTop w:val="0"/>
              <w:marBottom w:val="0"/>
              <w:divBdr>
                <w:top w:val="none" w:sz="0" w:space="0" w:color="auto"/>
                <w:left w:val="none" w:sz="0" w:space="0" w:color="auto"/>
                <w:bottom w:val="none" w:sz="0" w:space="0" w:color="auto"/>
                <w:right w:val="none" w:sz="0" w:space="0" w:color="auto"/>
              </w:divBdr>
            </w:div>
            <w:div w:id="9148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30993">
      <w:bodyDiv w:val="1"/>
      <w:marLeft w:val="0"/>
      <w:marRight w:val="0"/>
      <w:marTop w:val="0"/>
      <w:marBottom w:val="0"/>
      <w:divBdr>
        <w:top w:val="none" w:sz="0" w:space="0" w:color="auto"/>
        <w:left w:val="none" w:sz="0" w:space="0" w:color="auto"/>
        <w:bottom w:val="none" w:sz="0" w:space="0" w:color="auto"/>
        <w:right w:val="none" w:sz="0" w:space="0" w:color="auto"/>
      </w:divBdr>
    </w:div>
    <w:div w:id="1335455052">
      <w:bodyDiv w:val="1"/>
      <w:marLeft w:val="0"/>
      <w:marRight w:val="0"/>
      <w:marTop w:val="0"/>
      <w:marBottom w:val="0"/>
      <w:divBdr>
        <w:top w:val="none" w:sz="0" w:space="0" w:color="auto"/>
        <w:left w:val="none" w:sz="0" w:space="0" w:color="auto"/>
        <w:bottom w:val="none" w:sz="0" w:space="0" w:color="auto"/>
        <w:right w:val="none" w:sz="0" w:space="0" w:color="auto"/>
      </w:divBdr>
    </w:div>
    <w:div w:id="1349916407">
      <w:bodyDiv w:val="1"/>
      <w:marLeft w:val="0"/>
      <w:marRight w:val="0"/>
      <w:marTop w:val="0"/>
      <w:marBottom w:val="0"/>
      <w:divBdr>
        <w:top w:val="none" w:sz="0" w:space="0" w:color="auto"/>
        <w:left w:val="none" w:sz="0" w:space="0" w:color="auto"/>
        <w:bottom w:val="none" w:sz="0" w:space="0" w:color="auto"/>
        <w:right w:val="none" w:sz="0" w:space="0" w:color="auto"/>
      </w:divBdr>
    </w:div>
    <w:div w:id="1521115942">
      <w:bodyDiv w:val="1"/>
      <w:marLeft w:val="0"/>
      <w:marRight w:val="0"/>
      <w:marTop w:val="0"/>
      <w:marBottom w:val="0"/>
      <w:divBdr>
        <w:top w:val="none" w:sz="0" w:space="0" w:color="auto"/>
        <w:left w:val="none" w:sz="0" w:space="0" w:color="auto"/>
        <w:bottom w:val="none" w:sz="0" w:space="0" w:color="auto"/>
        <w:right w:val="none" w:sz="0" w:space="0" w:color="auto"/>
      </w:divBdr>
    </w:div>
    <w:div w:id="1537817621">
      <w:bodyDiv w:val="1"/>
      <w:marLeft w:val="0"/>
      <w:marRight w:val="0"/>
      <w:marTop w:val="0"/>
      <w:marBottom w:val="0"/>
      <w:divBdr>
        <w:top w:val="none" w:sz="0" w:space="0" w:color="auto"/>
        <w:left w:val="none" w:sz="0" w:space="0" w:color="auto"/>
        <w:bottom w:val="none" w:sz="0" w:space="0" w:color="auto"/>
        <w:right w:val="none" w:sz="0" w:space="0" w:color="auto"/>
      </w:divBdr>
    </w:div>
    <w:div w:id="1788771046">
      <w:bodyDiv w:val="1"/>
      <w:marLeft w:val="0"/>
      <w:marRight w:val="0"/>
      <w:marTop w:val="0"/>
      <w:marBottom w:val="0"/>
      <w:divBdr>
        <w:top w:val="none" w:sz="0" w:space="0" w:color="auto"/>
        <w:left w:val="none" w:sz="0" w:space="0" w:color="auto"/>
        <w:bottom w:val="none" w:sz="0" w:space="0" w:color="auto"/>
        <w:right w:val="none" w:sz="0" w:space="0" w:color="auto"/>
      </w:divBdr>
    </w:div>
    <w:div w:id="1801804385">
      <w:bodyDiv w:val="1"/>
      <w:marLeft w:val="0"/>
      <w:marRight w:val="0"/>
      <w:marTop w:val="0"/>
      <w:marBottom w:val="0"/>
      <w:divBdr>
        <w:top w:val="none" w:sz="0" w:space="0" w:color="auto"/>
        <w:left w:val="none" w:sz="0" w:space="0" w:color="auto"/>
        <w:bottom w:val="none" w:sz="0" w:space="0" w:color="auto"/>
        <w:right w:val="none" w:sz="0" w:space="0" w:color="auto"/>
      </w:divBdr>
    </w:div>
    <w:div w:id="1828285769">
      <w:bodyDiv w:val="1"/>
      <w:marLeft w:val="0"/>
      <w:marRight w:val="0"/>
      <w:marTop w:val="0"/>
      <w:marBottom w:val="0"/>
      <w:divBdr>
        <w:top w:val="none" w:sz="0" w:space="0" w:color="auto"/>
        <w:left w:val="none" w:sz="0" w:space="0" w:color="auto"/>
        <w:bottom w:val="none" w:sz="0" w:space="0" w:color="auto"/>
        <w:right w:val="none" w:sz="0" w:space="0" w:color="auto"/>
      </w:divBdr>
      <w:divsChild>
        <w:div w:id="2101631722">
          <w:marLeft w:val="0"/>
          <w:marRight w:val="0"/>
          <w:marTop w:val="0"/>
          <w:marBottom w:val="0"/>
          <w:divBdr>
            <w:top w:val="none" w:sz="0" w:space="0" w:color="auto"/>
            <w:left w:val="none" w:sz="0" w:space="0" w:color="auto"/>
            <w:bottom w:val="none" w:sz="0" w:space="0" w:color="auto"/>
            <w:right w:val="none" w:sz="0" w:space="0" w:color="auto"/>
          </w:divBdr>
          <w:divsChild>
            <w:div w:id="1970548149">
              <w:marLeft w:val="0"/>
              <w:marRight w:val="0"/>
              <w:marTop w:val="1815"/>
              <w:marBottom w:val="0"/>
              <w:divBdr>
                <w:top w:val="none" w:sz="0" w:space="0" w:color="auto"/>
                <w:left w:val="none" w:sz="0" w:space="0" w:color="auto"/>
                <w:bottom w:val="none" w:sz="0" w:space="0" w:color="auto"/>
                <w:right w:val="none" w:sz="0" w:space="0" w:color="auto"/>
              </w:divBdr>
              <w:divsChild>
                <w:div w:id="1267930533">
                  <w:marLeft w:val="0"/>
                  <w:marRight w:val="0"/>
                  <w:marTop w:val="0"/>
                  <w:marBottom w:val="0"/>
                  <w:divBdr>
                    <w:top w:val="none" w:sz="0" w:space="0" w:color="auto"/>
                    <w:left w:val="none" w:sz="0" w:space="0" w:color="auto"/>
                    <w:bottom w:val="none" w:sz="0" w:space="0" w:color="auto"/>
                    <w:right w:val="none" w:sz="0" w:space="0" w:color="auto"/>
                  </w:divBdr>
                  <w:divsChild>
                    <w:div w:id="1244878005">
                      <w:marLeft w:val="0"/>
                      <w:marRight w:val="0"/>
                      <w:marTop w:val="0"/>
                      <w:marBottom w:val="0"/>
                      <w:divBdr>
                        <w:top w:val="none" w:sz="0" w:space="0" w:color="auto"/>
                        <w:left w:val="none" w:sz="0" w:space="0" w:color="auto"/>
                        <w:bottom w:val="none" w:sz="0" w:space="0" w:color="auto"/>
                        <w:right w:val="none" w:sz="0" w:space="0" w:color="auto"/>
                      </w:divBdr>
                      <w:divsChild>
                        <w:div w:id="187881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560433">
      <w:bodyDiv w:val="1"/>
      <w:marLeft w:val="0"/>
      <w:marRight w:val="0"/>
      <w:marTop w:val="0"/>
      <w:marBottom w:val="0"/>
      <w:divBdr>
        <w:top w:val="none" w:sz="0" w:space="0" w:color="auto"/>
        <w:left w:val="none" w:sz="0" w:space="0" w:color="auto"/>
        <w:bottom w:val="none" w:sz="0" w:space="0" w:color="auto"/>
        <w:right w:val="none" w:sz="0" w:space="0" w:color="auto"/>
      </w:divBdr>
    </w:div>
    <w:div w:id="1964846738">
      <w:bodyDiv w:val="1"/>
      <w:marLeft w:val="0"/>
      <w:marRight w:val="0"/>
      <w:marTop w:val="0"/>
      <w:marBottom w:val="0"/>
      <w:divBdr>
        <w:top w:val="none" w:sz="0" w:space="0" w:color="auto"/>
        <w:left w:val="none" w:sz="0" w:space="0" w:color="auto"/>
        <w:bottom w:val="none" w:sz="0" w:space="0" w:color="auto"/>
        <w:right w:val="none" w:sz="0" w:space="0" w:color="auto"/>
      </w:divBdr>
    </w:div>
    <w:div w:id="2000041717">
      <w:bodyDiv w:val="1"/>
      <w:marLeft w:val="0"/>
      <w:marRight w:val="0"/>
      <w:marTop w:val="0"/>
      <w:marBottom w:val="0"/>
      <w:divBdr>
        <w:top w:val="none" w:sz="0" w:space="0" w:color="auto"/>
        <w:left w:val="none" w:sz="0" w:space="0" w:color="auto"/>
        <w:bottom w:val="none" w:sz="0" w:space="0" w:color="auto"/>
        <w:right w:val="none" w:sz="0" w:space="0" w:color="auto"/>
      </w:divBdr>
    </w:div>
    <w:div w:id="214237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81A6BD2A11084DBE86C338CF14C9DE" ma:contentTypeVersion="12" ma:contentTypeDescription="Create a new document." ma:contentTypeScope="" ma:versionID="21cb5755eccd6362c41fbd78a2dfaa33">
  <xsd:schema xmlns:xsd="http://www.w3.org/2001/XMLSchema" xmlns:xs="http://www.w3.org/2001/XMLSchema" xmlns:p="http://schemas.microsoft.com/office/2006/metadata/properties" xmlns:ns3="56b02492-a2ed-4f22-8296-1cfb9d351eed" xmlns:ns4="719a1942-f46b-4260-bc5e-a331fbf4f599" targetNamespace="http://schemas.microsoft.com/office/2006/metadata/properties" ma:root="true" ma:fieldsID="77ec66f28a4f06a12cba23e9119e480e" ns3:_="" ns4:_="">
    <xsd:import namespace="56b02492-a2ed-4f22-8296-1cfb9d351eed"/>
    <xsd:import namespace="719a1942-f46b-4260-bc5e-a331fbf4f5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02492-a2ed-4f22-8296-1cfb9d351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9a1942-f46b-4260-bc5e-a331fbf4f5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BFFBAC-3CE6-4B16-BBC7-1CADA686EF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CDEE06-DE07-45EB-9451-E00A06C11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02492-a2ed-4f22-8296-1cfb9d351eed"/>
    <ds:schemaRef ds:uri="719a1942-f46b-4260-bc5e-a331fbf4f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7CEE7C-F424-4CA5-9371-5CB0B876AB80}">
  <ds:schemaRefs>
    <ds:schemaRef ds:uri="http://schemas.openxmlformats.org/officeDocument/2006/bibliography"/>
  </ds:schemaRefs>
</ds:datastoreItem>
</file>

<file path=customXml/itemProps4.xml><?xml version="1.0" encoding="utf-8"?>
<ds:datastoreItem xmlns:ds="http://schemas.openxmlformats.org/officeDocument/2006/customXml" ds:itemID="{535B941C-461E-4260-A72B-D0A28929A7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Tristan Lambert</dc:creator>
  <cp:lastModifiedBy>Tracey Brockman</cp:lastModifiedBy>
  <cp:revision>2</cp:revision>
  <cp:lastPrinted>2020-11-17T17:26:00Z</cp:lastPrinted>
  <dcterms:created xsi:type="dcterms:W3CDTF">2022-01-17T08:28:00Z</dcterms:created>
  <dcterms:modified xsi:type="dcterms:W3CDTF">2022-01-17T08:28:00Z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0x0101004081A6BD2A11084DBE86C338CF14C9DE</vt:lpwstr>
  </property>
</Properties>
</file>