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02DAD088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124195">
        <w:t xml:space="preserve"> 6824 – Business rates</w:t>
      </w:r>
    </w:p>
    <w:p w14:paraId="187EBAA5" w14:textId="4A13F236" w:rsidR="00A54FC2" w:rsidRPr="00A54FC2" w:rsidRDefault="00124195" w:rsidP="00124195">
      <w:r w:rsidRPr="00124195">
        <w:t>Please provide on the assessment below</w:t>
      </w:r>
      <w:r w:rsidRPr="00124195">
        <w:br/>
      </w:r>
      <w:r w:rsidRPr="00124195">
        <w:br/>
        <w:t>• the rates payable (inclusive of any transitional phasing) for the financial years 2017/2018 and 2018/2019.</w:t>
      </w:r>
      <w:r w:rsidRPr="00124195">
        <w:br/>
      </w:r>
      <w:r w:rsidRPr="00124195">
        <w:br/>
        <w:t>• the ratepayer name(s) for the financial years 2017/2018 and 2018/2019 – excluding those exempt under Section 40 of the Act</w:t>
      </w:r>
      <w:r w:rsidRPr="00124195">
        <w:br/>
      </w:r>
      <w:r w:rsidRPr="00124195">
        <w:br/>
        <w:t>Address Postcode Property reference</w:t>
      </w:r>
      <w:r w:rsidRPr="00124195">
        <w:br/>
      </w:r>
      <w:proofErr w:type="spellStart"/>
      <w:r w:rsidRPr="00124195">
        <w:t>Adj</w:t>
      </w:r>
      <w:proofErr w:type="spellEnd"/>
      <w:r w:rsidRPr="00124195">
        <w:t xml:space="preserve"> 35, High Street, </w:t>
      </w:r>
      <w:proofErr w:type="spellStart"/>
      <w:r w:rsidRPr="00124195">
        <w:t>Melbourn</w:t>
      </w:r>
      <w:proofErr w:type="spellEnd"/>
      <w:r w:rsidRPr="00124195">
        <w:t>, Royston, Herts SG8 6DZ 3665608040</w:t>
      </w:r>
      <w:r w:rsidR="00A54FC2" w:rsidRPr="00A54FC2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4D6A1B38" w:rsidR="00A54FC2" w:rsidRPr="00A54FC2" w:rsidRDefault="00124195" w:rsidP="00124195">
      <w:r>
        <w:t>The 2017/18 Rates payable were £18,164.29.</w:t>
      </w:r>
      <w:r>
        <w:br/>
        <w:t>The 2018/19 Rates payable were £11,520.00.</w:t>
      </w:r>
      <w:r>
        <w:br/>
      </w:r>
      <w:r>
        <w:br/>
        <w:t xml:space="preserve">The rate payers for these periods were </w:t>
      </w:r>
      <w:proofErr w:type="spellStart"/>
      <w:r>
        <w:t>Melbourn</w:t>
      </w:r>
      <w:proofErr w:type="spellEnd"/>
      <w:r>
        <w:t xml:space="preserve"> Parish Council.</w:t>
      </w:r>
      <w:r>
        <w:br/>
      </w:r>
      <w:r w:rsidR="00A54FC2">
        <w:br/>
      </w:r>
      <w:bookmarkStart w:id="0" w:name="_GoBack"/>
      <w:bookmarkEnd w:id="0"/>
    </w:p>
    <w:sectPr w:rsidR="00A54FC2" w:rsidRPr="00A54FC2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24195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2020-02-17T10:02:00Z</dcterms:created>
  <dcterms:modified xsi:type="dcterms:W3CDTF">2020-02-17T10:02:00Z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