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C696D6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34A41">
        <w:t xml:space="preserve"> 6681 – Impacts of floods</w:t>
      </w:r>
    </w:p>
    <w:p w14:paraId="575BCDA7" w14:textId="6A0294A9" w:rsidR="00034A41" w:rsidRPr="00034A41" w:rsidRDefault="00034A41" w:rsidP="00034A41">
      <w:pPr>
        <w:pStyle w:val="NoSpacing"/>
      </w:pPr>
      <w:r w:rsidRPr="00034A41">
        <w:t>Do you collect and record information on impacts of flooding that you would be willing to share with the study? The types of information we would like to collect include:</w:t>
      </w:r>
      <w:r w:rsidRPr="00034A41">
        <w:br/>
        <w:t>• Number of residential properties, commercial properties and vehicles impacted by flooding and associated damage/repair costs;</w:t>
      </w:r>
      <w:r w:rsidRPr="00034A41">
        <w:br/>
        <w:t xml:space="preserve">• Number of people displaced from their homes due to flooding incidents; </w:t>
      </w:r>
      <w:r w:rsidRPr="00034A41">
        <w:br/>
        <w:t>• Number of people received at rest centres/requiring temporary accommodation due to flooding incidents and associated costs;</w:t>
      </w:r>
      <w:r w:rsidRPr="00034A41">
        <w:br/>
        <w:t>• Length of time people are displaced from their homes due to flooding;</w:t>
      </w:r>
      <w:r w:rsidRPr="00034A41">
        <w:br/>
        <w:t>• Number of local authority assets impacted by flooding and associated damage/repair costs;</w:t>
      </w:r>
      <w:r w:rsidRPr="00034A41">
        <w:br/>
        <w:t>• Number/length of flood infrastructure assets impacted by flo</w:t>
      </w:r>
      <w:bookmarkStart w:id="0" w:name="_GoBack"/>
      <w:bookmarkEnd w:id="0"/>
      <w:r w:rsidRPr="00034A41">
        <w:t>oding and associated damage/repair costs;</w:t>
      </w:r>
      <w:r w:rsidRPr="00034A41">
        <w:br/>
        <w:t>• Number/length of transport assets impacted by flooding and duration of disruption (road, rail, airports, and ports). Also, associated damage/repair costs to transport assets/infrastructure);</w:t>
      </w:r>
      <w:r w:rsidRPr="00034A41">
        <w:br/>
        <w:t>• Number of heritage assets (such as listed buildings and designated sites) impacted by flooding and associated damage/repair costs;</w:t>
      </w:r>
      <w:r w:rsidRPr="00034A41">
        <w:br/>
        <w:t>• Number of staff hours involved in responding to flood incidents;</w:t>
      </w:r>
      <w:r w:rsidRPr="00034A41">
        <w:br/>
        <w:t>• Date and location of these flood-related incidents;</w:t>
      </w:r>
      <w:r w:rsidRPr="00034A41">
        <w:br/>
        <w:t>• Source of flooding for each incident (e.g. river, coastal, surface water, groundwater, reservoir);</w:t>
      </w:r>
      <w:r w:rsidRPr="00034A41">
        <w:br/>
        <w:t>• Cost of government support to fund flood recovery (e.g. grants provided).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E3BF42C" w14:textId="02FA4CAA" w:rsidR="004B6235" w:rsidRDefault="00F9680A" w:rsidP="004B6235">
      <w:pPr>
        <w:pStyle w:val="NoSpacing"/>
      </w:pPr>
      <w:r w:rsidRPr="004B6235">
        <w:t xml:space="preserve"> </w:t>
      </w:r>
      <w:r w:rsidR="004B6235" w:rsidRPr="004B6235">
        <w:t>We ascertain the Council does not ho</w:t>
      </w:r>
      <w:r w:rsidR="00034A41">
        <w:t xml:space="preserve">ld the information you seek. </w:t>
      </w:r>
    </w:p>
    <w:p w14:paraId="460CA668" w14:textId="2B348D5B" w:rsidR="00F9680A" w:rsidRPr="004B6235" w:rsidRDefault="004B6235" w:rsidP="004B6235">
      <w:pPr>
        <w:pStyle w:val="NoSpacing"/>
      </w:pPr>
      <w:r w:rsidRPr="004B6235">
        <w:br/>
        <w:t xml:space="preserve">You may wish to direct your request to Cambridgeshire County Council. </w:t>
      </w:r>
      <w:hyperlink r:id="rId9" w:history="1">
        <w:r w:rsidRPr="00C571A2">
          <w:rPr>
            <w:rStyle w:val="Hyperlink"/>
          </w:rPr>
          <w:t>info@cambridgeshire.gov.uk</w:t>
        </w:r>
      </w:hyperlink>
      <w:r>
        <w:t xml:space="preserve"> </w:t>
      </w:r>
    </w:p>
    <w:p w14:paraId="65BB8A2B" w14:textId="77777777" w:rsidR="004B6235" w:rsidRPr="004B6235" w:rsidRDefault="004B6235">
      <w:pPr>
        <w:pStyle w:val="NoSpacing"/>
      </w:pPr>
    </w:p>
    <w:sectPr w:rsidR="004B6235" w:rsidRPr="004B62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34A41"/>
    <w:rsid w:val="00054424"/>
    <w:rsid w:val="00096F7B"/>
    <w:rsid w:val="000A0B5A"/>
    <w:rsid w:val="000C520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B6235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B6235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2020-02-25T13:23:00Z</dcterms:created>
  <dcterms:modified xsi:type="dcterms:W3CDTF">2020-02-25T13:23:00Z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